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EE35C" w14:textId="51C57D53" w:rsidR="00601D42" w:rsidRDefault="000523C8" w:rsidP="00A031D6">
      <w:pPr>
        <w:pStyle w:val="Titel"/>
      </w:pPr>
      <w:r>
        <w:t>Auszug</w:t>
      </w:r>
      <w:r w:rsidR="00C35402" w:rsidRPr="00C35402">
        <w:t xml:space="preserve"> aus dem </w:t>
      </w:r>
      <w:proofErr w:type="gramStart"/>
      <w:r w:rsidR="00B5032B">
        <w:t>IDW Prüfungshinweis</w:t>
      </w:r>
      <w:proofErr w:type="gramEnd"/>
      <w:r w:rsidR="00B5032B">
        <w:t>:</w:t>
      </w:r>
      <w:r w:rsidR="00B5032B">
        <w:br/>
        <w:t xml:space="preserve">Besonderheiten der Prüfungen nach § 66 Abs. 1 </w:t>
      </w:r>
      <w:proofErr w:type="spellStart"/>
      <w:r w:rsidR="00B5032B">
        <w:t>EnFG</w:t>
      </w:r>
      <w:proofErr w:type="spellEnd"/>
      <w:r w:rsidR="00B5032B">
        <w:t xml:space="preserve"> </w:t>
      </w:r>
      <w:proofErr w:type="spellStart"/>
      <w:r w:rsidR="00B5032B">
        <w:t>i.V.m</w:t>
      </w:r>
      <w:proofErr w:type="spellEnd"/>
      <w:r w:rsidR="00B5032B">
        <w:t>.</w:t>
      </w:r>
      <w:r w:rsidR="00B5032B">
        <w:br/>
        <w:t xml:space="preserve">§ 30 Abs. 1 Nr. 9 KWKG 2020 und nach § 55 Abs. 1 Satz 1 </w:t>
      </w:r>
      <w:proofErr w:type="spellStart"/>
      <w:r w:rsidR="00B5032B">
        <w:t>EnFG</w:t>
      </w:r>
      <w:proofErr w:type="spellEnd"/>
      <w:r w:rsidR="00B5032B">
        <w:br/>
        <w:t>der Abrechnungen eines Netzbetreibers für das Kalenderjahr 2022</w:t>
      </w:r>
      <w:r w:rsidR="00B5032B">
        <w:br/>
        <w:t>(IDW PH 9.970.33 (03.2023))</w:t>
      </w:r>
    </w:p>
    <w:p w14:paraId="1D7CD24A" w14:textId="246AF555" w:rsidR="00EB5667" w:rsidRPr="00EB5667" w:rsidRDefault="000523C8" w:rsidP="00EB5667">
      <w:pPr>
        <w:pStyle w:val="idwfassung"/>
      </w:pPr>
      <w:r w:rsidRPr="000523C8">
        <w:t>(Stand: 17.03.2023)</w:t>
      </w:r>
    </w:p>
    <w:p w14:paraId="24A9173A" w14:textId="77777777" w:rsidR="00212A45" w:rsidRPr="00174E54" w:rsidRDefault="00212A45" w:rsidP="00212A45">
      <w:pPr>
        <w:pStyle w:val="idwfassung"/>
        <w:spacing w:line="300" w:lineRule="atLeast"/>
        <w:jc w:val="left"/>
      </w:pPr>
      <w:r w:rsidRPr="00174E54">
        <w:t>Im Folgenden werden</w:t>
      </w:r>
    </w:p>
    <w:p w14:paraId="05ECCC10" w14:textId="77777777" w:rsidR="00212A45" w:rsidRPr="002E3B47" w:rsidRDefault="00212A45" w:rsidP="00212A45">
      <w:pPr>
        <w:pStyle w:val="idwfassung"/>
        <w:numPr>
          <w:ilvl w:val="0"/>
          <w:numId w:val="23"/>
        </w:numPr>
        <w:spacing w:line="300" w:lineRule="atLeast"/>
        <w:ind w:left="426" w:hanging="426"/>
        <w:jc w:val="left"/>
      </w:pPr>
      <w:r w:rsidRPr="002E3B47">
        <w:t>das Muster für die Aufstellung des geprüften Netzbetreibers der Stromabgaben an Letztverbraucher sowie</w:t>
      </w:r>
    </w:p>
    <w:p w14:paraId="685D39EF" w14:textId="609EFADA" w:rsidR="00212A45" w:rsidRDefault="00212A45" w:rsidP="00212A45">
      <w:pPr>
        <w:pStyle w:val="idwfassung"/>
        <w:numPr>
          <w:ilvl w:val="0"/>
          <w:numId w:val="23"/>
        </w:numPr>
        <w:spacing w:line="300" w:lineRule="atLeast"/>
        <w:ind w:left="426" w:hanging="426"/>
        <w:jc w:val="left"/>
      </w:pPr>
      <w:r>
        <w:t xml:space="preserve">das </w:t>
      </w:r>
      <w:r w:rsidRPr="002E3B47">
        <w:t xml:space="preserve">Muster für die </w:t>
      </w:r>
      <w:r w:rsidR="007816AE" w:rsidRPr="007816AE">
        <w:t>zusammengefasste Endabrechnung</w:t>
      </w:r>
      <w:r w:rsidRPr="002E3B47">
        <w:t xml:space="preserve"> der KWK-Strommenge</w:t>
      </w:r>
      <w:r>
        <w:t>n, Zuschlagszahlungen und Boni des ge</w:t>
      </w:r>
      <w:r w:rsidRPr="002E3B47">
        <w:t>prüften Netzbetreibers</w:t>
      </w:r>
    </w:p>
    <w:p w14:paraId="5B846189" w14:textId="515FD3B3" w:rsidR="00212A45" w:rsidRDefault="00212A45" w:rsidP="00212A45">
      <w:r>
        <w:t xml:space="preserve">wiedergegeben, welche der </w:t>
      </w:r>
      <w:r w:rsidRPr="006117A6">
        <w:t>Anla</w:t>
      </w:r>
      <w:r>
        <w:t>ge </w:t>
      </w:r>
      <w:r w:rsidRPr="00476796">
        <w:t xml:space="preserve">1 </w:t>
      </w:r>
      <w:r>
        <w:t xml:space="preserve">bzw. Anlage 2 </w:t>
      </w:r>
      <w:r w:rsidRPr="00476796">
        <w:t xml:space="preserve">des </w:t>
      </w:r>
      <w:r w:rsidRPr="00050B0D">
        <w:rPr>
          <w:i/>
        </w:rPr>
        <w:t xml:space="preserve">IDW Prüfungshinweises: Besonderheiten der Prüfung </w:t>
      </w:r>
      <w:r w:rsidRPr="002B7215">
        <w:rPr>
          <w:i/>
        </w:rPr>
        <w:t xml:space="preserve">nach </w:t>
      </w:r>
      <w:r>
        <w:rPr>
          <w:i/>
        </w:rPr>
        <w:t xml:space="preserve">§ 66 Abs. 1 </w:t>
      </w:r>
      <w:proofErr w:type="spellStart"/>
      <w:r>
        <w:rPr>
          <w:i/>
        </w:rPr>
        <w:t>EnFG</w:t>
      </w:r>
      <w:proofErr w:type="spellEnd"/>
      <w:r>
        <w:rPr>
          <w:i/>
        </w:rPr>
        <w:t xml:space="preserve"> </w:t>
      </w:r>
      <w:proofErr w:type="spellStart"/>
      <w:r>
        <w:rPr>
          <w:i/>
        </w:rPr>
        <w:t>i.V.m</w:t>
      </w:r>
      <w:proofErr w:type="spellEnd"/>
      <w:r>
        <w:rPr>
          <w:i/>
        </w:rPr>
        <w:t xml:space="preserve">. </w:t>
      </w:r>
      <w:r w:rsidRPr="002B7215">
        <w:rPr>
          <w:i/>
        </w:rPr>
        <w:t xml:space="preserve">§ 30 Abs. 1 Nr. 9 KWKG 2020 </w:t>
      </w:r>
      <w:r>
        <w:rPr>
          <w:i/>
        </w:rPr>
        <w:t xml:space="preserve">und nach § 55 Abs. 1 Satz 1 </w:t>
      </w:r>
      <w:proofErr w:type="spellStart"/>
      <w:r>
        <w:rPr>
          <w:i/>
        </w:rPr>
        <w:t>EnFG</w:t>
      </w:r>
      <w:proofErr w:type="spellEnd"/>
      <w:r>
        <w:rPr>
          <w:i/>
        </w:rPr>
        <w:t xml:space="preserve"> </w:t>
      </w:r>
      <w:r w:rsidRPr="002B7215">
        <w:rPr>
          <w:i/>
        </w:rPr>
        <w:t>der Abrechnungen eines Netzbetreibers für das Kalenderjahr 202</w:t>
      </w:r>
      <w:r>
        <w:rPr>
          <w:i/>
        </w:rPr>
        <w:t xml:space="preserve">2 </w:t>
      </w:r>
      <w:r w:rsidRPr="002B7215">
        <w:rPr>
          <w:i/>
        </w:rPr>
        <w:t>(IDW PH 9.970.33 (03.202</w:t>
      </w:r>
      <w:r>
        <w:rPr>
          <w:i/>
        </w:rPr>
        <w:t>3</w:t>
      </w:r>
      <w:r w:rsidRPr="002B7215">
        <w:rPr>
          <w:i/>
        </w:rPr>
        <w:t>))</w:t>
      </w:r>
      <w:r w:rsidRPr="00476796">
        <w:t xml:space="preserve"> (Stand: </w:t>
      </w:r>
      <w:r>
        <w:t>17.03.2023</w:t>
      </w:r>
      <w:r w:rsidRPr="00476796">
        <w:t xml:space="preserve">) </w:t>
      </w:r>
      <w:r>
        <w:t>entnommen wurden</w:t>
      </w:r>
      <w:r w:rsidRPr="00476796">
        <w:t xml:space="preserve">. </w:t>
      </w:r>
      <w:r>
        <w:t xml:space="preserve">Diese Datei kann zwar nicht verändert werden, aber die Textpassagen und Tabellen können in ein neues Dokument kopiert und dort bearbeitet werden. </w:t>
      </w:r>
      <w:r w:rsidRPr="00476796">
        <w:t xml:space="preserve">Der </w:t>
      </w:r>
      <w:r>
        <w:t>vollständige</w:t>
      </w:r>
      <w:r w:rsidRPr="00476796">
        <w:t xml:space="preserve"> </w:t>
      </w:r>
      <w:r w:rsidRPr="00476796">
        <w:rPr>
          <w:i/>
        </w:rPr>
        <w:t>IDW PH 9.970.</w:t>
      </w:r>
      <w:r>
        <w:rPr>
          <w:i/>
        </w:rPr>
        <w:t>33 (03.202</w:t>
      </w:r>
      <w:r w:rsidR="007816AE">
        <w:rPr>
          <w:i/>
        </w:rPr>
        <w:t>3</w:t>
      </w:r>
      <w:r>
        <w:rPr>
          <w:i/>
        </w:rPr>
        <w:t>)</w:t>
      </w:r>
      <w:r w:rsidRPr="00476796">
        <w:t xml:space="preserve"> </w:t>
      </w:r>
      <w:r>
        <w:t>wurde</w:t>
      </w:r>
      <w:r w:rsidRPr="00476796">
        <w:t xml:space="preserve"> in der Zeitschrift IDW Life </w:t>
      </w:r>
      <w:r>
        <w:t>4</w:t>
      </w:r>
      <w:r w:rsidRPr="00476796">
        <w:t>/20</w:t>
      </w:r>
      <w:r>
        <w:t>2</w:t>
      </w:r>
      <w:r w:rsidR="007816AE">
        <w:t>3</w:t>
      </w:r>
      <w:r w:rsidRPr="00476796">
        <w:t xml:space="preserve"> veröffentlicht</w:t>
      </w:r>
      <w:r>
        <w:t xml:space="preserve"> </w:t>
      </w:r>
      <w:r w:rsidRPr="00476796">
        <w:t>oder kann über die IDW Verlag GmbH bezogen werden (</w:t>
      </w:r>
      <w:hyperlink r:id="rId9" w:history="1">
        <w:r w:rsidRPr="0071039D">
          <w:rPr>
            <w:rStyle w:val="Hyperlink"/>
          </w:rPr>
          <w:t>www.idw.de/idw-verlag</w:t>
        </w:r>
      </w:hyperlink>
      <w:r w:rsidRPr="00476796">
        <w:t>).</w:t>
      </w:r>
    </w:p>
    <w:p w14:paraId="1E039D03" w14:textId="77777777" w:rsidR="00643F9E" w:rsidRDefault="00643F9E" w:rsidP="00643F9E">
      <w:pPr>
        <w:pStyle w:val="berschrift1"/>
        <w:pageBreakBefore/>
      </w:pPr>
      <w:bookmarkStart w:id="0" w:name="_Toc131405890"/>
      <w:r>
        <w:lastRenderedPageBreak/>
        <w:t>Anlagen</w:t>
      </w:r>
    </w:p>
    <w:p w14:paraId="1BEF790F" w14:textId="6CA8F77E" w:rsidR="00C0282E" w:rsidRDefault="00643F9E" w:rsidP="00643F9E">
      <w:pPr>
        <w:pStyle w:val="berschrift1"/>
        <w:ind w:left="1134" w:hanging="1134"/>
      </w:pPr>
      <w:r>
        <w:t>Anlage 1:</w:t>
      </w:r>
      <w:r>
        <w:tab/>
      </w:r>
      <w:r w:rsidR="00B5032B">
        <w:t xml:space="preserve">Formulierungsvorschlag für den Prüfungsvermerk über die Prüfung nach § 66 Abs. 1 </w:t>
      </w:r>
      <w:proofErr w:type="spellStart"/>
      <w:r w:rsidR="00B5032B">
        <w:t>EnFG</w:t>
      </w:r>
      <w:proofErr w:type="spellEnd"/>
      <w:r w:rsidR="00B5032B">
        <w:t xml:space="preserve"> </w:t>
      </w:r>
      <w:proofErr w:type="spellStart"/>
      <w:r w:rsidR="00B5032B">
        <w:t>i.V.m</w:t>
      </w:r>
      <w:proofErr w:type="spellEnd"/>
      <w:r w:rsidR="00B5032B">
        <w:t>. § 30 Abs. 1 Nr. 9 KWKG 2020 und nach § 30 Abs. 1 Nr. 7 KWKG 2016 sowie Muster für die Aufstellung eines Netzbetreibers der Stromabgaben an Letztverbraucher</w:t>
      </w:r>
      <w:bookmarkEnd w:id="0"/>
    </w:p>
    <w:p w14:paraId="41083253" w14:textId="13F31CA4" w:rsidR="00643F9E" w:rsidRPr="00643F9E" w:rsidRDefault="00643F9E" w:rsidP="00EE593A">
      <w:pPr>
        <w:pStyle w:val="Verzeichnis1"/>
        <w:tabs>
          <w:tab w:val="clear" w:pos="567"/>
        </w:tabs>
        <w:spacing w:after="240"/>
        <w:ind w:left="0" w:firstLine="0"/>
      </w:pPr>
      <w:r>
        <w:t>[…]</w:t>
      </w:r>
    </w:p>
    <w:p w14:paraId="688A6A92" w14:textId="519C0F29" w:rsidR="00B5032B" w:rsidRDefault="00B5032B" w:rsidP="00643F9E">
      <w:pPr>
        <w:pStyle w:val="berschrift2"/>
        <w:tabs>
          <w:tab w:val="clear" w:pos="851"/>
          <w:tab w:val="clear" w:pos="1134"/>
          <w:tab w:val="clear" w:pos="1418"/>
        </w:tabs>
        <w:ind w:left="0" w:firstLine="0"/>
        <w:rPr>
          <w:rFonts w:eastAsiaTheme="minorEastAsia"/>
        </w:rPr>
      </w:pPr>
      <w:bookmarkStart w:id="1" w:name="_Toc131405892"/>
      <w:r>
        <w:t>Muster für die Aufstellung des geprüften Netzbetreibers der Stromabgaben an Letztverbraucher</w:t>
      </w:r>
      <w:bookmarkEnd w:id="1"/>
    </w:p>
    <w:p w14:paraId="3C8E3647" w14:textId="77777777" w:rsidR="00B5032B" w:rsidRDefault="00B5032B" w:rsidP="00B5032B">
      <w:pPr>
        <w:keepLines/>
        <w:spacing w:before="100" w:beforeAutospacing="1" w:after="100" w:afterAutospacing="1"/>
        <w:rPr>
          <w:rFonts w:eastAsiaTheme="minorEastAsia"/>
        </w:rPr>
      </w:pPr>
      <w:r>
        <w:t xml:space="preserve">Die Aufstellung des geprüften Netzbetreibers der Stromabgaben an Letztverbraucher ist vom Netzbetreiber aufzustellen und könnte für das Kalenderjahr 2022 bspw. wie folgt gestaltet sein. Um klarzustellen, dass die Aufstellung von dem zu prüfenden Netzbetreiber aufgestellt wurde, ist der Name des Netzbetreibers im Titel der Aufstellung zu nennen; es kann hilfreich sein, dass diese den Briefkopf des Unternehmens trägt und von ihm unterzeichnet ist: </w:t>
      </w:r>
    </w:p>
    <w:p w14:paraId="36C506A7" w14:textId="77777777" w:rsidR="00B5032B" w:rsidRPr="00010F6F" w:rsidRDefault="00B5032B" w:rsidP="00B5032B">
      <w:pPr>
        <w:keepNext/>
        <w:spacing w:before="100" w:beforeAutospacing="1" w:after="100" w:afterAutospacing="1"/>
        <w:rPr>
          <w:caps/>
        </w:rPr>
      </w:pPr>
      <w:r w:rsidRPr="00010F6F">
        <w:rPr>
          <w:b/>
          <w:bCs/>
          <w:caps/>
        </w:rPr>
        <w:t>Aufstellung der ... [</w:t>
      </w:r>
      <w:r w:rsidRPr="00010F6F">
        <w:rPr>
          <w:b/>
          <w:bCs/>
          <w:i/>
          <w:iCs/>
          <w:caps/>
        </w:rPr>
        <w:t>Netzbetreiber</w:t>
      </w:r>
      <w:r w:rsidRPr="00010F6F">
        <w:rPr>
          <w:b/>
          <w:bCs/>
          <w:caps/>
        </w:rPr>
        <w:t>] der Stromabgaben an Letztverbraucher für das Kalenderjahr 2022</w:t>
      </w:r>
    </w:p>
    <w:p w14:paraId="3F9D0BBC" w14:textId="77777777" w:rsidR="00B5032B" w:rsidRDefault="00B5032B" w:rsidP="00B5032B">
      <w:pPr>
        <w:spacing w:before="100" w:beforeAutospacing="1" w:after="100" w:afterAutospacing="1"/>
      </w:pPr>
      <w:r>
        <w:t>Wir, die … [</w:t>
      </w:r>
      <w:r>
        <w:rPr>
          <w:i/>
          <w:iCs/>
        </w:rPr>
        <w:t>Netzbetreiber</w:t>
      </w:r>
      <w:r>
        <w:t xml:space="preserve">], sind </w:t>
      </w:r>
    </w:p>
    <w:p w14:paraId="06D807B0" w14:textId="77777777" w:rsidR="00B5032B" w:rsidRDefault="00B5032B" w:rsidP="00B5032B">
      <w:pPr>
        <w:pStyle w:val="idwlistfree1"/>
      </w:pPr>
      <w:r>
        <w:t>●</w:t>
      </w:r>
      <w:r>
        <w:tab/>
        <w:t xml:space="preserve">nach § 66 Abs. 1 </w:t>
      </w:r>
      <w:proofErr w:type="spellStart"/>
      <w:r>
        <w:t>EnFG</w:t>
      </w:r>
      <w:proofErr w:type="spellEnd"/>
      <w:r>
        <w:t xml:space="preserve"> </w:t>
      </w:r>
      <w:proofErr w:type="spellStart"/>
      <w:r>
        <w:t>i.V.m</w:t>
      </w:r>
      <w:proofErr w:type="spellEnd"/>
      <w:r>
        <w:t>. § 28 Abs. 5 Satz 2 KWKG 2020,</w:t>
      </w:r>
    </w:p>
    <w:p w14:paraId="28AB9CFE" w14:textId="77777777" w:rsidR="00B5032B" w:rsidRDefault="00B5032B" w:rsidP="00B5032B">
      <w:pPr>
        <w:pStyle w:val="idwlistfree1"/>
      </w:pPr>
      <w:r>
        <w:t>●</w:t>
      </w:r>
      <w:r>
        <w:tab/>
        <w:t xml:space="preserve">nach § 66 Abs. 1 </w:t>
      </w:r>
      <w:proofErr w:type="spellStart"/>
      <w:r>
        <w:t>EnFG</w:t>
      </w:r>
      <w:proofErr w:type="spellEnd"/>
      <w:r>
        <w:t xml:space="preserve"> </w:t>
      </w:r>
      <w:proofErr w:type="spellStart"/>
      <w:r>
        <w:t>i.V.m</w:t>
      </w:r>
      <w:proofErr w:type="spellEnd"/>
      <w:r>
        <w:t>.</w:t>
      </w:r>
      <w:r>
        <w:rPr>
          <w:i/>
          <w:iCs/>
        </w:rPr>
        <w:t xml:space="preserve"> </w:t>
      </w:r>
      <w:r>
        <w:t xml:space="preserve">§ 17f Abs. 1 Satz 4 EnWG, § 28 Abs. 5 Satz 2 KWKG 2020, </w:t>
      </w:r>
    </w:p>
    <w:p w14:paraId="5AB27CA3" w14:textId="77777777" w:rsidR="00B5032B" w:rsidRDefault="00B5032B" w:rsidP="00B5032B">
      <w:pPr>
        <w:pStyle w:val="idwlistfree1"/>
      </w:pPr>
      <w:r>
        <w:t>●</w:t>
      </w:r>
      <w:r>
        <w:tab/>
        <w:t xml:space="preserve">nach § 18 Abs. 1 Satz 1 </w:t>
      </w:r>
      <w:proofErr w:type="spellStart"/>
      <w:r>
        <w:t>AbLaV</w:t>
      </w:r>
      <w:proofErr w:type="spellEnd"/>
      <w:r>
        <w:t xml:space="preserve"> </w:t>
      </w:r>
      <w:proofErr w:type="spellStart"/>
      <w:r>
        <w:t>i.V.m</w:t>
      </w:r>
      <w:proofErr w:type="spellEnd"/>
      <w:r>
        <w:t>. § 28 Abs. 5 Satz 2 KWKG 2020 und</w:t>
      </w:r>
    </w:p>
    <w:p w14:paraId="0C64542E" w14:textId="77777777" w:rsidR="00B5032B" w:rsidRDefault="00B5032B" w:rsidP="00B5032B">
      <w:pPr>
        <w:pStyle w:val="idwlistfree1"/>
      </w:pPr>
      <w:r>
        <w:t>●</w:t>
      </w:r>
      <w:r>
        <w:tab/>
        <w:t xml:space="preserve">nach § 19 Abs. 2 Satz 15 StromNEV </w:t>
      </w:r>
      <w:proofErr w:type="spellStart"/>
      <w:r>
        <w:t>i.V.m</w:t>
      </w:r>
      <w:proofErr w:type="spellEnd"/>
      <w:r>
        <w:t>. § 28 Abs. 6 Satz 2 KWKG 2016</w:t>
      </w:r>
      <w:r>
        <w:rPr>
          <w:rStyle w:val="Funotenzeichen"/>
        </w:rPr>
        <w:footnoteReference w:id="1"/>
      </w:r>
      <w:r>
        <w:t xml:space="preserve"> </w:t>
      </w:r>
    </w:p>
    <w:p w14:paraId="7FFE2FD0" w14:textId="77777777" w:rsidR="00B5032B" w:rsidRDefault="00B5032B" w:rsidP="00B5032B">
      <w:pPr>
        <w:spacing w:before="100" w:beforeAutospacing="1" w:after="100" w:afterAutospacing="1"/>
      </w:pPr>
      <w:r>
        <w:t xml:space="preserve">verpflichtet, jeweils Abrechnungen über Stromabgaben an Letztverbraucher für das Kalenderjahr 2022 aufzustellen. Beim KWKG 2020 und EnWG handelt es sich jeweils um die am 31.12.2022 geltende Fassung. Dieser Verpflichtung kommen wir im Folgenden nach. </w:t>
      </w:r>
    </w:p>
    <w:p w14:paraId="557D4D3A" w14:textId="19F2FEED" w:rsidR="00B5032B" w:rsidRDefault="00B5032B" w:rsidP="00B5032B">
      <w:pPr>
        <w:pStyle w:val="idwlistfree1"/>
        <w:tabs>
          <w:tab w:val="left" w:pos="567"/>
        </w:tabs>
      </w:pPr>
      <w:r>
        <w:rPr>
          <w:b/>
          <w:bCs/>
        </w:rPr>
        <w:t>1.</w:t>
      </w:r>
      <w:r>
        <w:tab/>
      </w:r>
      <w:r>
        <w:rPr>
          <w:b/>
          <w:bCs/>
        </w:rPr>
        <w:t xml:space="preserve">Abrechnung nach KWKG 2020, EnWG und </w:t>
      </w:r>
      <w:proofErr w:type="spellStart"/>
      <w:r>
        <w:rPr>
          <w:b/>
          <w:bCs/>
        </w:rPr>
        <w:t>AbLaV</w:t>
      </w:r>
      <w:proofErr w:type="spellEnd"/>
    </w:p>
    <w:p w14:paraId="43087DEA" w14:textId="77777777" w:rsidR="00B5032B" w:rsidRDefault="00B5032B" w:rsidP="00B5032B">
      <w:pPr>
        <w:spacing w:before="100" w:beforeAutospacing="1" w:after="100" w:afterAutospacing="1"/>
      </w:pPr>
      <w:r>
        <w:t xml:space="preserve">Die nachfolgende Tabelle gibt die Stromabgaben an Letztverbraucher im Kalenderjahr 2022 im Bereich unseres Netzes nach § 66 Abs. 1 </w:t>
      </w:r>
      <w:proofErr w:type="spellStart"/>
      <w:r>
        <w:t>EnFG</w:t>
      </w:r>
      <w:proofErr w:type="spellEnd"/>
      <w:r>
        <w:t xml:space="preserve"> jeweils </w:t>
      </w:r>
      <w:proofErr w:type="spellStart"/>
      <w:r>
        <w:t>i.V.m</w:t>
      </w:r>
      <w:proofErr w:type="spellEnd"/>
      <w:r>
        <w:t xml:space="preserve">. § 28 Abs. 5 Satz 2 Nr. 1 und 2 KWKG 2020 und § 17f Abs. 5 Satz 2 EnWG, § 28 Abs. 5 Satz 2 Nr. 1 und 2 KWKG 2020 wieder. Diese teilen sich – vor Berücksichtigung des § 27b KWKG 2020 und des § 17f Abs. 5 Satz 2 EnWG </w:t>
      </w:r>
      <w:proofErr w:type="spellStart"/>
      <w:r>
        <w:t>i.V.m</w:t>
      </w:r>
      <w:proofErr w:type="spellEnd"/>
      <w:r>
        <w:t xml:space="preserve">. § 27b KWKG 2020 – auf die folgenden Letztverbrauchskategorien auf: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10"/>
        <w:gridCol w:w="2262"/>
      </w:tblGrid>
      <w:tr w:rsidR="00B5032B" w14:paraId="6997C6ED" w14:textId="77777777" w:rsidTr="00C731D6">
        <w:trPr>
          <w:tblHeader/>
        </w:trPr>
        <w:tc>
          <w:tcPr>
            <w:tcW w:w="6796" w:type="dxa"/>
            <w:tcBorders>
              <w:top w:val="outset" w:sz="6" w:space="0" w:color="auto"/>
              <w:left w:val="outset" w:sz="6" w:space="0" w:color="auto"/>
              <w:bottom w:val="outset" w:sz="6" w:space="0" w:color="auto"/>
              <w:right w:val="outset" w:sz="6" w:space="0" w:color="auto"/>
            </w:tcBorders>
            <w:vAlign w:val="bottom"/>
            <w:hideMark/>
          </w:tcPr>
          <w:p w14:paraId="37D35DAA" w14:textId="77777777" w:rsidR="00B5032B" w:rsidRDefault="00B5032B" w:rsidP="00C731D6">
            <w:pPr>
              <w:pStyle w:val="idwtababs"/>
            </w:pPr>
            <w:r>
              <w:rPr>
                <w:b/>
                <w:bCs w:val="0"/>
              </w:rPr>
              <w:lastRenderedPageBreak/>
              <w:t>Stromabgaben an Letztverbraucher, für die wir berechtigt sind, die KWKG-Umlage / Offshore-Netzumlage zu erheben</w:t>
            </w:r>
          </w:p>
        </w:tc>
        <w:tc>
          <w:tcPr>
            <w:tcW w:w="2258" w:type="dxa"/>
            <w:tcBorders>
              <w:top w:val="outset" w:sz="6" w:space="0" w:color="auto"/>
              <w:left w:val="outset" w:sz="6" w:space="0" w:color="auto"/>
              <w:bottom w:val="outset" w:sz="6" w:space="0" w:color="auto"/>
              <w:right w:val="outset" w:sz="6" w:space="0" w:color="auto"/>
            </w:tcBorders>
            <w:vAlign w:val="bottom"/>
            <w:hideMark/>
          </w:tcPr>
          <w:p w14:paraId="42BD0C90" w14:textId="77777777" w:rsidR="00B5032B" w:rsidRDefault="00B5032B" w:rsidP="00C731D6">
            <w:pPr>
              <w:pStyle w:val="idwtababs"/>
              <w:jc w:val="center"/>
            </w:pPr>
            <w:r>
              <w:rPr>
                <w:b/>
                <w:bCs w:val="0"/>
              </w:rPr>
              <w:t>[kWh]</w:t>
            </w:r>
          </w:p>
        </w:tc>
      </w:tr>
      <w:tr w:rsidR="00B5032B" w14:paraId="4AF79C69" w14:textId="77777777" w:rsidTr="00C731D6">
        <w:tc>
          <w:tcPr>
            <w:tcW w:w="6796" w:type="dxa"/>
            <w:tcBorders>
              <w:top w:val="outset" w:sz="6" w:space="0" w:color="auto"/>
              <w:left w:val="outset" w:sz="6" w:space="0" w:color="auto"/>
              <w:bottom w:val="outset" w:sz="6" w:space="0" w:color="auto"/>
              <w:right w:val="outset" w:sz="6" w:space="0" w:color="auto"/>
            </w:tcBorders>
            <w:vAlign w:val="center"/>
            <w:hideMark/>
          </w:tcPr>
          <w:p w14:paraId="7EB77166" w14:textId="77777777" w:rsidR="00B5032B" w:rsidRDefault="00B5032B" w:rsidP="00C731D6">
            <w:pPr>
              <w:pStyle w:val="idwtababs"/>
            </w:pPr>
            <w:r>
              <w:t>KWKG-Umlage nach § 26 KWKG 2020</w:t>
            </w:r>
            <w:r>
              <w:rPr>
                <w:vertAlign w:val="superscript"/>
              </w:rPr>
              <w:t>a)</w:t>
            </w:r>
            <w:r>
              <w:t xml:space="preserve"> / Offshore-Netzumlage nach § 17f </w:t>
            </w:r>
            <w:proofErr w:type="spellStart"/>
            <w:r>
              <w:t>EnWG</w:t>
            </w:r>
            <w:r>
              <w:rPr>
                <w:vertAlign w:val="superscript"/>
              </w:rPr>
              <w:t>b</w:t>
            </w:r>
            <w:proofErr w:type="spellEnd"/>
            <w:r>
              <w:rPr>
                <w:vertAlign w:val="superscript"/>
              </w:rPr>
              <w:t>)</w:t>
            </w:r>
          </w:p>
          <w:p w14:paraId="5E864732" w14:textId="77777777" w:rsidR="00B5032B" w:rsidRDefault="00B5032B" w:rsidP="00C731D6">
            <w:pPr>
              <w:pStyle w:val="idwtababs"/>
            </w:pPr>
            <w:r>
              <w:t>(100 % der Umlage)</w:t>
            </w:r>
          </w:p>
        </w:tc>
        <w:tc>
          <w:tcPr>
            <w:tcW w:w="2258" w:type="dxa"/>
            <w:tcBorders>
              <w:top w:val="outset" w:sz="6" w:space="0" w:color="auto"/>
              <w:left w:val="outset" w:sz="6" w:space="0" w:color="auto"/>
              <w:bottom w:val="outset" w:sz="6" w:space="0" w:color="auto"/>
              <w:right w:val="outset" w:sz="6" w:space="0" w:color="auto"/>
            </w:tcBorders>
            <w:vAlign w:val="center"/>
            <w:hideMark/>
          </w:tcPr>
          <w:p w14:paraId="60662DCB" w14:textId="77777777" w:rsidR="00B5032B" w:rsidRDefault="00B5032B" w:rsidP="00C731D6">
            <w:pPr>
              <w:pStyle w:val="idwtababs"/>
            </w:pPr>
            <w:r>
              <w:t> </w:t>
            </w:r>
          </w:p>
        </w:tc>
      </w:tr>
      <w:tr w:rsidR="00B5032B" w14:paraId="62D2BB75" w14:textId="77777777" w:rsidTr="00C731D6">
        <w:tc>
          <w:tcPr>
            <w:tcW w:w="6796" w:type="dxa"/>
            <w:tcBorders>
              <w:top w:val="outset" w:sz="6" w:space="0" w:color="auto"/>
              <w:left w:val="outset" w:sz="6" w:space="0" w:color="auto"/>
              <w:bottom w:val="outset" w:sz="6" w:space="0" w:color="auto"/>
              <w:right w:val="outset" w:sz="6" w:space="0" w:color="auto"/>
            </w:tcBorders>
            <w:vAlign w:val="center"/>
            <w:hideMark/>
          </w:tcPr>
          <w:p w14:paraId="183855EB" w14:textId="77777777" w:rsidR="00B5032B" w:rsidRDefault="00B5032B" w:rsidP="00C731D6">
            <w:pPr>
              <w:pStyle w:val="idwtababs"/>
            </w:pPr>
            <w:r>
              <w:t xml:space="preserve">Begrenzte KWKG-Umlage nach § 27a Abs. 1 KWKG 2020 / Offshore-Netzumlage nach § 17f Abs. 5 Satz 2 EnWG </w:t>
            </w:r>
            <w:proofErr w:type="spellStart"/>
            <w:r>
              <w:t>i.V.m</w:t>
            </w:r>
            <w:proofErr w:type="spellEnd"/>
            <w:r>
              <w:t xml:space="preserve">. § 27a Abs. 1 KWKG 2020 </w:t>
            </w:r>
          </w:p>
          <w:p w14:paraId="4444CFD1" w14:textId="77777777" w:rsidR="00B5032B" w:rsidRDefault="00B5032B" w:rsidP="00C731D6">
            <w:pPr>
              <w:pStyle w:val="idwtababs"/>
            </w:pPr>
            <w:r>
              <w:t>(15 % der Umlage)</w:t>
            </w:r>
          </w:p>
        </w:tc>
        <w:tc>
          <w:tcPr>
            <w:tcW w:w="2258" w:type="dxa"/>
            <w:tcBorders>
              <w:top w:val="outset" w:sz="6" w:space="0" w:color="auto"/>
              <w:left w:val="outset" w:sz="6" w:space="0" w:color="auto"/>
              <w:bottom w:val="outset" w:sz="6" w:space="0" w:color="auto"/>
              <w:right w:val="outset" w:sz="6" w:space="0" w:color="auto"/>
            </w:tcBorders>
            <w:vAlign w:val="center"/>
            <w:hideMark/>
          </w:tcPr>
          <w:p w14:paraId="1EE56EA7" w14:textId="77777777" w:rsidR="00B5032B" w:rsidRDefault="00B5032B" w:rsidP="00C731D6">
            <w:pPr>
              <w:pStyle w:val="idwtababs"/>
            </w:pPr>
            <w:r>
              <w:t> </w:t>
            </w:r>
          </w:p>
        </w:tc>
      </w:tr>
      <w:tr w:rsidR="00B5032B" w14:paraId="0B3408A0" w14:textId="77777777" w:rsidTr="00C731D6">
        <w:tc>
          <w:tcPr>
            <w:tcW w:w="6796" w:type="dxa"/>
            <w:tcBorders>
              <w:top w:val="outset" w:sz="6" w:space="0" w:color="auto"/>
              <w:left w:val="outset" w:sz="6" w:space="0" w:color="auto"/>
              <w:bottom w:val="outset" w:sz="6" w:space="0" w:color="auto"/>
              <w:right w:val="outset" w:sz="6" w:space="0" w:color="auto"/>
            </w:tcBorders>
            <w:vAlign w:val="center"/>
            <w:hideMark/>
          </w:tcPr>
          <w:p w14:paraId="496E5996" w14:textId="77777777" w:rsidR="00B5032B" w:rsidRDefault="00B5032B" w:rsidP="00C731D6">
            <w:pPr>
              <w:pStyle w:val="idwtababs"/>
            </w:pPr>
            <w:r>
              <w:t xml:space="preserve">Begrenzte KWKG-Umlage nach § 27c Abs. 1 Satz 1 KWKG 2020 / </w:t>
            </w:r>
            <w:r>
              <w:br/>
              <w:t xml:space="preserve">Offshore-Netzumlage nach § 17f Abs. 5 Satz 2 EnWG </w:t>
            </w:r>
            <w:proofErr w:type="spellStart"/>
            <w:r>
              <w:t>i.V.m</w:t>
            </w:r>
            <w:proofErr w:type="spellEnd"/>
            <w:r>
              <w:t xml:space="preserve">. § 27c Abs. 1 Satz 1 KWKG 2020 </w:t>
            </w:r>
          </w:p>
          <w:p w14:paraId="296FA06B" w14:textId="77777777" w:rsidR="00B5032B" w:rsidRDefault="00B5032B" w:rsidP="00C731D6">
            <w:pPr>
              <w:pStyle w:val="idwtababs"/>
            </w:pPr>
            <w:r>
              <w:t>(0,04 ct/kWh)</w:t>
            </w:r>
          </w:p>
        </w:tc>
        <w:tc>
          <w:tcPr>
            <w:tcW w:w="2258" w:type="dxa"/>
            <w:tcBorders>
              <w:top w:val="outset" w:sz="6" w:space="0" w:color="auto"/>
              <w:left w:val="outset" w:sz="6" w:space="0" w:color="auto"/>
              <w:bottom w:val="outset" w:sz="6" w:space="0" w:color="auto"/>
              <w:right w:val="outset" w:sz="6" w:space="0" w:color="auto"/>
            </w:tcBorders>
            <w:vAlign w:val="center"/>
            <w:hideMark/>
          </w:tcPr>
          <w:p w14:paraId="3A69E2F1" w14:textId="77777777" w:rsidR="00B5032B" w:rsidRDefault="00B5032B" w:rsidP="00C731D6">
            <w:pPr>
              <w:pStyle w:val="idwtababs"/>
            </w:pPr>
            <w:r>
              <w:t> </w:t>
            </w:r>
          </w:p>
        </w:tc>
      </w:tr>
      <w:tr w:rsidR="00B5032B" w14:paraId="6FD34F2A" w14:textId="77777777" w:rsidTr="00C731D6">
        <w:tc>
          <w:tcPr>
            <w:tcW w:w="6796" w:type="dxa"/>
            <w:tcBorders>
              <w:top w:val="outset" w:sz="6" w:space="0" w:color="auto"/>
              <w:left w:val="outset" w:sz="6" w:space="0" w:color="auto"/>
              <w:bottom w:val="outset" w:sz="6" w:space="0" w:color="auto"/>
              <w:right w:val="outset" w:sz="6" w:space="0" w:color="auto"/>
            </w:tcBorders>
            <w:vAlign w:val="center"/>
            <w:hideMark/>
          </w:tcPr>
          <w:p w14:paraId="663BAA21" w14:textId="77777777" w:rsidR="00B5032B" w:rsidRDefault="00B5032B" w:rsidP="00C731D6">
            <w:pPr>
              <w:pStyle w:val="idwtababs"/>
            </w:pPr>
            <w:r>
              <w:t xml:space="preserve">Begrenzte KWKG-Umlage nach § 27c Abs. 1 Satz 2 KWKG 2020 / </w:t>
            </w:r>
            <w:r>
              <w:br/>
              <w:t xml:space="preserve">Offshore-Netzumlage nach § 17f Abs. 5 Satz 2 EnWG </w:t>
            </w:r>
            <w:proofErr w:type="spellStart"/>
            <w:r>
              <w:t>i.V.m</w:t>
            </w:r>
            <w:proofErr w:type="spellEnd"/>
            <w:r>
              <w:t xml:space="preserve">. § 27c Abs. 1 Satz 2 KWKG 2020 </w:t>
            </w:r>
          </w:p>
          <w:p w14:paraId="19FAA32F" w14:textId="77777777" w:rsidR="00B5032B" w:rsidRDefault="00B5032B" w:rsidP="00C731D6">
            <w:pPr>
              <w:pStyle w:val="idwtababs"/>
            </w:pPr>
            <w:r>
              <w:t>(0,03 ct/kWh)</w:t>
            </w:r>
          </w:p>
        </w:tc>
        <w:tc>
          <w:tcPr>
            <w:tcW w:w="2258" w:type="dxa"/>
            <w:tcBorders>
              <w:top w:val="outset" w:sz="6" w:space="0" w:color="auto"/>
              <w:left w:val="outset" w:sz="6" w:space="0" w:color="auto"/>
              <w:bottom w:val="outset" w:sz="6" w:space="0" w:color="auto"/>
              <w:right w:val="outset" w:sz="6" w:space="0" w:color="auto"/>
            </w:tcBorders>
            <w:vAlign w:val="center"/>
            <w:hideMark/>
          </w:tcPr>
          <w:p w14:paraId="3F530AD4" w14:textId="77777777" w:rsidR="00B5032B" w:rsidRDefault="00B5032B" w:rsidP="00C731D6">
            <w:pPr>
              <w:pStyle w:val="idwtababs"/>
            </w:pPr>
            <w:r>
              <w:t> </w:t>
            </w:r>
          </w:p>
        </w:tc>
      </w:tr>
      <w:tr w:rsidR="00B5032B" w14:paraId="3E6C4E7A" w14:textId="77777777" w:rsidTr="00C731D6">
        <w:tc>
          <w:tcPr>
            <w:tcW w:w="6796" w:type="dxa"/>
            <w:tcBorders>
              <w:top w:val="outset" w:sz="6" w:space="0" w:color="auto"/>
              <w:left w:val="outset" w:sz="6" w:space="0" w:color="auto"/>
              <w:bottom w:val="outset" w:sz="6" w:space="0" w:color="auto"/>
              <w:right w:val="outset" w:sz="6" w:space="0" w:color="auto"/>
            </w:tcBorders>
            <w:vAlign w:val="bottom"/>
            <w:hideMark/>
          </w:tcPr>
          <w:p w14:paraId="1890EA88" w14:textId="77777777" w:rsidR="00B5032B" w:rsidRDefault="00B5032B" w:rsidP="00C731D6">
            <w:pPr>
              <w:pStyle w:val="idwtababs"/>
              <w:tabs>
                <w:tab w:val="right" w:pos="7677"/>
                <w:tab w:val="left" w:pos="7720"/>
              </w:tabs>
              <w:ind w:right="182"/>
              <w:jc w:val="right"/>
            </w:pPr>
            <w:r>
              <w:rPr>
                <w:b/>
                <w:bCs w:val="0"/>
              </w:rPr>
              <w:t>Zwischensumme:</w:t>
            </w:r>
          </w:p>
        </w:tc>
        <w:tc>
          <w:tcPr>
            <w:tcW w:w="2258" w:type="dxa"/>
            <w:tcBorders>
              <w:top w:val="outset" w:sz="6" w:space="0" w:color="auto"/>
              <w:left w:val="outset" w:sz="6" w:space="0" w:color="auto"/>
              <w:bottom w:val="outset" w:sz="6" w:space="0" w:color="auto"/>
              <w:right w:val="outset" w:sz="6" w:space="0" w:color="auto"/>
            </w:tcBorders>
            <w:hideMark/>
          </w:tcPr>
          <w:p w14:paraId="0A822905" w14:textId="77777777" w:rsidR="00B5032B" w:rsidRDefault="00B5032B" w:rsidP="00C731D6">
            <w:pPr>
              <w:pStyle w:val="idwtababs"/>
            </w:pPr>
            <w:r>
              <w:rPr>
                <w:b/>
                <w:bCs w:val="0"/>
              </w:rPr>
              <w:t> </w:t>
            </w:r>
          </w:p>
        </w:tc>
      </w:tr>
      <w:tr w:rsidR="00B5032B" w14:paraId="4D098281" w14:textId="77777777" w:rsidTr="00C731D6">
        <w:tc>
          <w:tcPr>
            <w:tcW w:w="6796" w:type="dxa"/>
            <w:tcBorders>
              <w:top w:val="outset" w:sz="6" w:space="0" w:color="auto"/>
              <w:left w:val="outset" w:sz="6" w:space="0" w:color="auto"/>
              <w:bottom w:val="outset" w:sz="6" w:space="0" w:color="auto"/>
              <w:right w:val="outset" w:sz="6" w:space="0" w:color="auto"/>
            </w:tcBorders>
            <w:vAlign w:val="bottom"/>
            <w:hideMark/>
          </w:tcPr>
          <w:p w14:paraId="5C0B77DC" w14:textId="77777777" w:rsidR="00B5032B" w:rsidRDefault="00B5032B" w:rsidP="00C731D6">
            <w:pPr>
              <w:pStyle w:val="idwtababs"/>
            </w:pPr>
            <w:r>
              <w:t xml:space="preserve">Stromabgaben an Letztverbraucher, für die der zuständige Übertragungsnetzbetreiber die KWKG-Umlage nach § 66 Abs. 1 </w:t>
            </w:r>
            <w:proofErr w:type="spellStart"/>
            <w:r>
              <w:t>EnFG</w:t>
            </w:r>
            <w:proofErr w:type="spellEnd"/>
            <w:r>
              <w:t xml:space="preserve"> </w:t>
            </w:r>
            <w:proofErr w:type="spellStart"/>
            <w:r>
              <w:t>i.V.m</w:t>
            </w:r>
            <w:proofErr w:type="spellEnd"/>
            <w:r>
              <w:t xml:space="preserve">. § 27 Abs. 2, 2a KWKG 2020 sowie die Offshore-Netzumlage nach § 66 Abs. 1 </w:t>
            </w:r>
            <w:proofErr w:type="spellStart"/>
            <w:r>
              <w:t>EnFG</w:t>
            </w:r>
            <w:proofErr w:type="spellEnd"/>
            <w:r>
              <w:t xml:space="preserve"> </w:t>
            </w:r>
            <w:proofErr w:type="spellStart"/>
            <w:r>
              <w:t>i.V.m</w:t>
            </w:r>
            <w:proofErr w:type="spellEnd"/>
            <w:r>
              <w:t xml:space="preserve">. § 17f Abs. 5 Satz 2 EnWG, § 27 Abs. 2, 2a KWKG 2020 erhebt </w:t>
            </w:r>
          </w:p>
        </w:tc>
        <w:tc>
          <w:tcPr>
            <w:tcW w:w="2258" w:type="dxa"/>
            <w:tcBorders>
              <w:top w:val="outset" w:sz="6" w:space="0" w:color="auto"/>
              <w:left w:val="outset" w:sz="6" w:space="0" w:color="auto"/>
              <w:bottom w:val="outset" w:sz="6" w:space="0" w:color="auto"/>
              <w:right w:val="outset" w:sz="6" w:space="0" w:color="auto"/>
            </w:tcBorders>
            <w:hideMark/>
          </w:tcPr>
          <w:p w14:paraId="3F020F16" w14:textId="77777777" w:rsidR="00B5032B" w:rsidRDefault="00B5032B" w:rsidP="00C731D6">
            <w:pPr>
              <w:pStyle w:val="idwtababs"/>
            </w:pPr>
            <w:r>
              <w:rPr>
                <w:b/>
                <w:bCs w:val="0"/>
              </w:rPr>
              <w:t> </w:t>
            </w:r>
          </w:p>
        </w:tc>
      </w:tr>
      <w:tr w:rsidR="00B5032B" w14:paraId="737D4356" w14:textId="77777777" w:rsidTr="00C731D6">
        <w:tc>
          <w:tcPr>
            <w:tcW w:w="6796" w:type="dxa"/>
            <w:tcBorders>
              <w:top w:val="outset" w:sz="6" w:space="0" w:color="auto"/>
              <w:left w:val="outset" w:sz="6" w:space="0" w:color="auto"/>
              <w:bottom w:val="outset" w:sz="6" w:space="0" w:color="auto"/>
              <w:right w:val="outset" w:sz="6" w:space="0" w:color="auto"/>
            </w:tcBorders>
            <w:vAlign w:val="bottom"/>
            <w:hideMark/>
          </w:tcPr>
          <w:p w14:paraId="00E05B98" w14:textId="77777777" w:rsidR="00B5032B" w:rsidRDefault="00B5032B" w:rsidP="00C731D6">
            <w:pPr>
              <w:pStyle w:val="idwtababs"/>
              <w:ind w:right="182"/>
              <w:jc w:val="right"/>
            </w:pPr>
            <w:r>
              <w:rPr>
                <w:b/>
                <w:bCs w:val="0"/>
              </w:rPr>
              <w:t>Summe der Stromabgaben an Letztverbraucher:</w:t>
            </w:r>
          </w:p>
        </w:tc>
        <w:tc>
          <w:tcPr>
            <w:tcW w:w="2258" w:type="dxa"/>
            <w:tcBorders>
              <w:top w:val="outset" w:sz="6" w:space="0" w:color="auto"/>
              <w:left w:val="outset" w:sz="6" w:space="0" w:color="auto"/>
              <w:bottom w:val="outset" w:sz="6" w:space="0" w:color="auto"/>
              <w:right w:val="outset" w:sz="6" w:space="0" w:color="auto"/>
            </w:tcBorders>
            <w:hideMark/>
          </w:tcPr>
          <w:p w14:paraId="3A2689B2" w14:textId="77777777" w:rsidR="00B5032B" w:rsidRDefault="00B5032B" w:rsidP="00C731D6">
            <w:pPr>
              <w:pStyle w:val="idwtababs"/>
            </w:pPr>
            <w:r>
              <w:rPr>
                <w:b/>
                <w:bCs w:val="0"/>
              </w:rPr>
              <w:t> </w:t>
            </w:r>
          </w:p>
        </w:tc>
      </w:tr>
    </w:tbl>
    <w:p w14:paraId="278D1F19" w14:textId="77777777" w:rsidR="00B5032B" w:rsidRPr="00DE183C" w:rsidRDefault="00B5032B" w:rsidP="00B5032B">
      <w:pPr>
        <w:tabs>
          <w:tab w:val="left" w:pos="284"/>
        </w:tabs>
        <w:spacing w:before="120"/>
        <w:ind w:left="284" w:hanging="284"/>
        <w:rPr>
          <w:rFonts w:eastAsiaTheme="minorEastAsia"/>
          <w:sz w:val="18"/>
          <w:szCs w:val="18"/>
        </w:rPr>
      </w:pPr>
      <w:r w:rsidRPr="00DE183C">
        <w:rPr>
          <w:sz w:val="18"/>
          <w:szCs w:val="18"/>
        </w:rPr>
        <w:t>a)</w:t>
      </w:r>
      <w:r w:rsidRPr="00DE183C">
        <w:rPr>
          <w:sz w:val="18"/>
          <w:szCs w:val="18"/>
        </w:rPr>
        <w:tab/>
        <w:t xml:space="preserve">einschließlich des Verbrauchs der ersten </w:t>
      </w:r>
      <w:proofErr w:type="spellStart"/>
      <w:r w:rsidRPr="00DE183C">
        <w:rPr>
          <w:sz w:val="18"/>
          <w:szCs w:val="18"/>
        </w:rPr>
        <w:t>GWh</w:t>
      </w:r>
      <w:proofErr w:type="spellEnd"/>
      <w:r w:rsidRPr="00DE183C">
        <w:rPr>
          <w:sz w:val="18"/>
          <w:szCs w:val="18"/>
        </w:rPr>
        <w:t xml:space="preserve"> an einer Abnahmestelle, an der die KWKG-Umlage nach § 27a KWKG 2020 (Anlagen zur Verstromung von Kuppelgasen) oder nach § 27c KWKG 2020 (Schienenbahnen) begrenzt ist. </w:t>
      </w:r>
    </w:p>
    <w:p w14:paraId="6BEEC870" w14:textId="77777777" w:rsidR="00B5032B" w:rsidRPr="00DE183C" w:rsidRDefault="00B5032B" w:rsidP="00B5032B">
      <w:pPr>
        <w:tabs>
          <w:tab w:val="left" w:pos="284"/>
        </w:tabs>
        <w:spacing w:before="120"/>
        <w:ind w:left="284" w:hanging="284"/>
        <w:rPr>
          <w:sz w:val="18"/>
          <w:szCs w:val="18"/>
        </w:rPr>
      </w:pPr>
      <w:r w:rsidRPr="00DE183C">
        <w:rPr>
          <w:sz w:val="18"/>
          <w:szCs w:val="18"/>
        </w:rPr>
        <w:t>b)</w:t>
      </w:r>
      <w:r w:rsidRPr="00DE183C">
        <w:rPr>
          <w:sz w:val="18"/>
          <w:szCs w:val="18"/>
        </w:rPr>
        <w:tab/>
        <w:t xml:space="preserve">einschließlich des Verbrauchs der ersten </w:t>
      </w:r>
      <w:proofErr w:type="spellStart"/>
      <w:r w:rsidRPr="00DE183C">
        <w:rPr>
          <w:sz w:val="18"/>
          <w:szCs w:val="18"/>
        </w:rPr>
        <w:t>GWh</w:t>
      </w:r>
      <w:proofErr w:type="spellEnd"/>
      <w:r w:rsidRPr="00DE183C">
        <w:rPr>
          <w:sz w:val="18"/>
          <w:szCs w:val="18"/>
        </w:rPr>
        <w:t xml:space="preserve"> an einer Abnahmestelle, an der die Offshore-Netzumlage nach § 17f Abs. 5 Satz 2 EnWG </w:t>
      </w:r>
      <w:proofErr w:type="spellStart"/>
      <w:r w:rsidRPr="00DE183C">
        <w:rPr>
          <w:sz w:val="18"/>
          <w:szCs w:val="18"/>
        </w:rPr>
        <w:t>i.V.m</w:t>
      </w:r>
      <w:proofErr w:type="spellEnd"/>
      <w:r w:rsidRPr="00DE183C">
        <w:rPr>
          <w:sz w:val="18"/>
          <w:szCs w:val="18"/>
        </w:rPr>
        <w:t xml:space="preserve">. § 27a KWKG 2020 (Anlagen zur Verstromung von Kuppelgasen) oder nach § 17f Abs. 5 Satz 2 EnWG </w:t>
      </w:r>
      <w:proofErr w:type="spellStart"/>
      <w:r w:rsidRPr="00DE183C">
        <w:rPr>
          <w:sz w:val="18"/>
          <w:szCs w:val="18"/>
        </w:rPr>
        <w:t>i.V.m</w:t>
      </w:r>
      <w:proofErr w:type="spellEnd"/>
      <w:r w:rsidRPr="00DE183C">
        <w:rPr>
          <w:sz w:val="18"/>
          <w:szCs w:val="18"/>
        </w:rPr>
        <w:t xml:space="preserve">. § 27c KWKG 2020 (Schienenbahnen) begrenzt ist. </w:t>
      </w:r>
    </w:p>
    <w:p w14:paraId="428C6008" w14:textId="77777777" w:rsidR="00B5032B" w:rsidRDefault="00B5032B" w:rsidP="00B5032B">
      <w:pPr>
        <w:spacing w:before="100" w:beforeAutospacing="1" w:after="100" w:afterAutospacing="1"/>
      </w:pPr>
      <w:r>
        <w:t xml:space="preserve">Die Angabe der Summe der Stromabgaben an Letztverbraucher dient gleichzeitig der Abwicklung des bundesweiten Belastungsausgleichs nach § 18 Abs. 1 Satz 1 </w:t>
      </w:r>
      <w:proofErr w:type="spellStart"/>
      <w:r>
        <w:t>AbLaV</w:t>
      </w:r>
      <w:proofErr w:type="spellEnd"/>
      <w:r>
        <w:t xml:space="preserve">. </w:t>
      </w:r>
    </w:p>
    <w:p w14:paraId="1E4CE9C0" w14:textId="77777777" w:rsidR="00B5032B" w:rsidRDefault="00B5032B" w:rsidP="00B5032B">
      <w:pPr>
        <w:spacing w:before="100" w:beforeAutospacing="1" w:after="100" w:afterAutospacing="1"/>
      </w:pPr>
      <w:r>
        <w:t xml:space="preserve">In der folgenden Tabelle sind die Stromabgaben ausgewiesen, für die Dritte uns gegenüber bei Stromspeichern den Anspruch auf Verringerung </w:t>
      </w:r>
    </w:p>
    <w:p w14:paraId="07B0323C" w14:textId="77777777" w:rsidR="00B5032B" w:rsidRDefault="00B5032B" w:rsidP="00B5032B">
      <w:pPr>
        <w:pStyle w:val="idwlistfree1"/>
      </w:pPr>
      <w:r>
        <w:t>●</w:t>
      </w:r>
      <w:r>
        <w:tab/>
        <w:t>der KWKG-Umlage aufgrund von § 27b KWKG 2020,</w:t>
      </w:r>
    </w:p>
    <w:p w14:paraId="0D83E637" w14:textId="77777777" w:rsidR="00B5032B" w:rsidRDefault="00B5032B" w:rsidP="00B5032B">
      <w:pPr>
        <w:pStyle w:val="idwlistfree1"/>
      </w:pPr>
      <w:r>
        <w:t>●</w:t>
      </w:r>
      <w:r>
        <w:tab/>
        <w:t xml:space="preserve">der Offshore-Netzumlage aufgrund von § 17f Abs. 5 Satz 2 EnWG </w:t>
      </w:r>
      <w:proofErr w:type="spellStart"/>
      <w:r>
        <w:t>i.V.m</w:t>
      </w:r>
      <w:proofErr w:type="spellEnd"/>
      <w:r>
        <w:t xml:space="preserve">. § 27b KWKG 2020 und </w:t>
      </w:r>
    </w:p>
    <w:p w14:paraId="18238B39" w14:textId="77777777" w:rsidR="00B5032B" w:rsidRDefault="00B5032B" w:rsidP="00B5032B">
      <w:pPr>
        <w:pStyle w:val="idwlistfree1"/>
      </w:pPr>
      <w:r>
        <w:t>●</w:t>
      </w:r>
      <w:r>
        <w:tab/>
        <w:t xml:space="preserve">der </w:t>
      </w:r>
      <w:proofErr w:type="spellStart"/>
      <w:r>
        <w:t>AbLaV</w:t>
      </w:r>
      <w:proofErr w:type="spellEnd"/>
      <w:r>
        <w:t xml:space="preserve">-Umlage aufgrund von § 18 Abs. 1 Satz 1 </w:t>
      </w:r>
      <w:proofErr w:type="spellStart"/>
      <w:r>
        <w:t>AbLaV</w:t>
      </w:r>
      <w:proofErr w:type="spellEnd"/>
      <w:r>
        <w:t xml:space="preserve"> </w:t>
      </w:r>
      <w:proofErr w:type="spellStart"/>
      <w:r>
        <w:t>i.V.m</w:t>
      </w:r>
      <w:proofErr w:type="spellEnd"/>
      <w:r>
        <w:t xml:space="preserve">. § 27b KWKG 2020 </w:t>
      </w:r>
    </w:p>
    <w:p w14:paraId="26A0C8E0" w14:textId="77777777" w:rsidR="00B5032B" w:rsidRDefault="00B5032B" w:rsidP="00B5032B">
      <w:pPr>
        <w:spacing w:before="100" w:beforeAutospacing="1" w:after="100" w:afterAutospacing="1"/>
      </w:pPr>
      <w:r>
        <w:lastRenderedPageBreak/>
        <w:t xml:space="preserve">geltend gemacht haben und die in der vorstehenden Tabelle enthalten sind. Ferner ist nachfolgend die korrespondierende Höhe der Verringerung der KWKG-Umlage, der Offshore-Netzumlage und der </w:t>
      </w:r>
      <w:proofErr w:type="spellStart"/>
      <w:r>
        <w:t>AbLaV</w:t>
      </w:r>
      <w:proofErr w:type="spellEnd"/>
      <w:r>
        <w:t>-Umlage jeweils als negativer Betrag angegeben („Saldierungsbeträge“):</w:t>
      </w:r>
      <w:r>
        <w:rPr>
          <w:rStyle w:val="Funotenzeichen"/>
        </w:rPr>
        <w:footnoteReference w:id="2"/>
      </w:r>
      <w:r>
        <w:t xml:space="preserve"> </w:t>
      </w:r>
    </w:p>
    <w:tbl>
      <w:tblPr>
        <w:tblStyle w:val="Tabellenraster"/>
        <w:tblW w:w="5000" w:type="pct"/>
        <w:tblLayout w:type="fixed"/>
        <w:tblCellMar>
          <w:top w:w="85" w:type="dxa"/>
          <w:right w:w="57" w:type="dxa"/>
        </w:tblCellMar>
        <w:tblLook w:val="04A0" w:firstRow="1" w:lastRow="0" w:firstColumn="1" w:lastColumn="0" w:noHBand="0" w:noVBand="1"/>
      </w:tblPr>
      <w:tblGrid>
        <w:gridCol w:w="3534"/>
        <w:gridCol w:w="1375"/>
        <w:gridCol w:w="1384"/>
        <w:gridCol w:w="1384"/>
        <w:gridCol w:w="1383"/>
      </w:tblGrid>
      <w:tr w:rsidR="00B5032B" w:rsidRPr="00AA44C0" w14:paraId="50159F1B" w14:textId="77777777" w:rsidTr="00C731D6">
        <w:trPr>
          <w:trHeight w:val="188"/>
          <w:tblHeader/>
        </w:trPr>
        <w:tc>
          <w:tcPr>
            <w:tcW w:w="1950" w:type="pct"/>
            <w:vMerge w:val="restart"/>
            <w:vAlign w:val="bottom"/>
          </w:tcPr>
          <w:p w14:paraId="0146F193" w14:textId="77777777" w:rsidR="00B5032B" w:rsidRPr="00AA44C0" w:rsidRDefault="00B5032B" w:rsidP="00C731D6">
            <w:pPr>
              <w:pStyle w:val="idwstandardtable"/>
              <w:rPr>
                <w:rFonts w:ascii="Arial" w:hAnsi="Arial" w:cs="Arial"/>
                <w:b/>
                <w:szCs w:val="18"/>
              </w:rPr>
            </w:pPr>
            <w:r w:rsidRPr="00AA44C0">
              <w:rPr>
                <w:rFonts w:ascii="Arial" w:hAnsi="Arial" w:cs="Arial"/>
                <w:b/>
                <w:szCs w:val="18"/>
              </w:rPr>
              <w:t xml:space="preserve">Verringerung der KWKG-Umlage / </w:t>
            </w:r>
            <w:r w:rsidRPr="00AA44C0">
              <w:rPr>
                <w:rFonts w:ascii="Arial" w:hAnsi="Arial" w:cs="Arial"/>
                <w:b/>
                <w:szCs w:val="18"/>
              </w:rPr>
              <w:br/>
              <w:t xml:space="preserve">Offshore-Netzumlage / </w:t>
            </w:r>
            <w:proofErr w:type="spellStart"/>
            <w:r w:rsidRPr="00AA44C0">
              <w:rPr>
                <w:rFonts w:ascii="Arial" w:hAnsi="Arial" w:cs="Arial"/>
                <w:b/>
                <w:szCs w:val="18"/>
              </w:rPr>
              <w:t>AbLaV</w:t>
            </w:r>
            <w:proofErr w:type="spellEnd"/>
            <w:r w:rsidRPr="00AA44C0">
              <w:rPr>
                <w:rFonts w:ascii="Arial" w:hAnsi="Arial" w:cs="Arial"/>
                <w:b/>
                <w:szCs w:val="18"/>
              </w:rPr>
              <w:t>-Umlage aufgrund von</w:t>
            </w:r>
          </w:p>
        </w:tc>
        <w:tc>
          <w:tcPr>
            <w:tcW w:w="759" w:type="pct"/>
            <w:vMerge w:val="restart"/>
            <w:vAlign w:val="bottom"/>
          </w:tcPr>
          <w:p w14:paraId="19AE50B9"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Strom</w:t>
            </w:r>
            <w:r>
              <w:rPr>
                <w:rFonts w:ascii="Arial" w:hAnsi="Arial" w:cs="Arial"/>
                <w:b/>
                <w:szCs w:val="18"/>
              </w:rPr>
              <w:t>-</w:t>
            </w:r>
            <w:r>
              <w:rPr>
                <w:rFonts w:ascii="Arial" w:hAnsi="Arial" w:cs="Arial"/>
                <w:b/>
                <w:szCs w:val="18"/>
              </w:rPr>
              <w:br/>
            </w:r>
            <w:r w:rsidRPr="00AA44C0">
              <w:rPr>
                <w:rFonts w:ascii="Arial" w:hAnsi="Arial" w:cs="Arial"/>
                <w:b/>
                <w:szCs w:val="18"/>
              </w:rPr>
              <w:t>abgaben</w:t>
            </w:r>
          </w:p>
          <w:p w14:paraId="4F5B8526"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[kWh]</w:t>
            </w:r>
          </w:p>
        </w:tc>
        <w:tc>
          <w:tcPr>
            <w:tcW w:w="2291" w:type="pct"/>
            <w:gridSpan w:val="3"/>
            <w:tcBorders>
              <w:right w:val="single" w:sz="4" w:space="0" w:color="333333"/>
            </w:tcBorders>
            <w:vAlign w:val="bottom"/>
          </w:tcPr>
          <w:p w14:paraId="050FF423"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Saldierungsbeträge hinsichtlich</w:t>
            </w:r>
          </w:p>
        </w:tc>
      </w:tr>
      <w:tr w:rsidR="00B5032B" w:rsidRPr="00AA44C0" w14:paraId="0F431229" w14:textId="77777777" w:rsidTr="00C731D6">
        <w:trPr>
          <w:trHeight w:val="188"/>
          <w:tblHeader/>
        </w:trPr>
        <w:tc>
          <w:tcPr>
            <w:tcW w:w="1950" w:type="pct"/>
            <w:vMerge/>
            <w:vAlign w:val="bottom"/>
          </w:tcPr>
          <w:p w14:paraId="6885B815" w14:textId="77777777" w:rsidR="00B5032B" w:rsidRPr="00AA44C0" w:rsidRDefault="00B5032B" w:rsidP="00C731D6">
            <w:pPr>
              <w:pStyle w:val="idwstandardtable"/>
              <w:rPr>
                <w:rFonts w:ascii="Arial" w:hAnsi="Arial" w:cs="Arial"/>
                <w:b/>
                <w:szCs w:val="18"/>
              </w:rPr>
            </w:pPr>
          </w:p>
        </w:tc>
        <w:tc>
          <w:tcPr>
            <w:tcW w:w="759" w:type="pct"/>
            <w:vMerge/>
            <w:vAlign w:val="bottom"/>
          </w:tcPr>
          <w:p w14:paraId="6CF3DF55" w14:textId="77777777" w:rsidR="00B5032B" w:rsidRPr="00AA44C0" w:rsidRDefault="00B5032B" w:rsidP="00C731D6">
            <w:pPr>
              <w:pStyle w:val="idwstandardtable"/>
              <w:jc w:val="center"/>
              <w:rPr>
                <w:rFonts w:ascii="Arial" w:hAnsi="Arial" w:cs="Arial"/>
                <w:b/>
                <w:szCs w:val="18"/>
              </w:rPr>
            </w:pPr>
          </w:p>
        </w:tc>
        <w:tc>
          <w:tcPr>
            <w:tcW w:w="764" w:type="pct"/>
            <w:tcBorders>
              <w:right w:val="single" w:sz="4" w:space="0" w:color="333333"/>
            </w:tcBorders>
            <w:vAlign w:val="bottom"/>
          </w:tcPr>
          <w:p w14:paraId="62CBBAAF"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KWKG-</w:t>
            </w:r>
            <w:r w:rsidRPr="00AA44C0">
              <w:rPr>
                <w:rFonts w:ascii="Arial" w:hAnsi="Arial" w:cs="Arial"/>
                <w:b/>
                <w:bCs/>
              </w:rPr>
              <w:br/>
              <w:t>Umlage</w:t>
            </w:r>
          </w:p>
          <w:p w14:paraId="3CC5C0B0" w14:textId="77777777" w:rsidR="00B5032B" w:rsidRPr="00AA44C0" w:rsidRDefault="00B5032B" w:rsidP="00C731D6">
            <w:pPr>
              <w:pStyle w:val="idwstandardtable"/>
              <w:jc w:val="center"/>
              <w:rPr>
                <w:rFonts w:ascii="Arial" w:hAnsi="Arial" w:cs="Arial"/>
                <w:b/>
                <w:szCs w:val="18"/>
              </w:rPr>
            </w:pPr>
            <w:r w:rsidRPr="00AA44C0">
              <w:rPr>
                <w:rFonts w:ascii="Arial" w:hAnsi="Arial" w:cs="Arial"/>
                <w:b/>
                <w:bCs/>
              </w:rPr>
              <w:t>[EUR]</w:t>
            </w:r>
          </w:p>
        </w:tc>
        <w:tc>
          <w:tcPr>
            <w:tcW w:w="764" w:type="pct"/>
            <w:tcBorders>
              <w:right w:val="single" w:sz="4" w:space="0" w:color="333333"/>
            </w:tcBorders>
            <w:vAlign w:val="bottom"/>
          </w:tcPr>
          <w:p w14:paraId="097DF61C"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Offshore-Netzumlage</w:t>
            </w:r>
          </w:p>
          <w:p w14:paraId="40573F4D" w14:textId="77777777" w:rsidR="00B5032B" w:rsidRPr="00AA44C0" w:rsidRDefault="00B5032B" w:rsidP="00C731D6">
            <w:pPr>
              <w:pStyle w:val="idwstandardtable"/>
              <w:jc w:val="center"/>
              <w:rPr>
                <w:rFonts w:ascii="Arial" w:hAnsi="Arial" w:cs="Arial"/>
                <w:b/>
                <w:szCs w:val="18"/>
              </w:rPr>
            </w:pPr>
            <w:r w:rsidRPr="00AA44C0">
              <w:rPr>
                <w:rFonts w:ascii="Arial" w:hAnsi="Arial" w:cs="Arial"/>
                <w:b/>
                <w:bCs/>
              </w:rPr>
              <w:t>[EUR]</w:t>
            </w:r>
          </w:p>
        </w:tc>
        <w:tc>
          <w:tcPr>
            <w:tcW w:w="763" w:type="pct"/>
            <w:tcBorders>
              <w:right w:val="single" w:sz="4" w:space="0" w:color="333333"/>
            </w:tcBorders>
          </w:tcPr>
          <w:p w14:paraId="6E24507A" w14:textId="77777777" w:rsidR="00B5032B" w:rsidRPr="00AA44C0" w:rsidRDefault="00B5032B" w:rsidP="00C731D6">
            <w:pPr>
              <w:pStyle w:val="idwstandardtable"/>
              <w:jc w:val="center"/>
              <w:rPr>
                <w:rFonts w:ascii="Arial" w:hAnsi="Arial" w:cs="Arial"/>
                <w:b/>
                <w:bCs/>
              </w:rPr>
            </w:pPr>
            <w:proofErr w:type="spellStart"/>
            <w:r w:rsidRPr="00AA44C0">
              <w:rPr>
                <w:rFonts w:ascii="Arial" w:hAnsi="Arial" w:cs="Arial"/>
                <w:b/>
                <w:bCs/>
              </w:rPr>
              <w:t>AbLaV</w:t>
            </w:r>
            <w:proofErr w:type="spellEnd"/>
            <w:r w:rsidRPr="00AA44C0">
              <w:rPr>
                <w:rFonts w:ascii="Arial" w:hAnsi="Arial" w:cs="Arial"/>
                <w:b/>
                <w:bCs/>
              </w:rPr>
              <w:t>-</w:t>
            </w:r>
            <w:r w:rsidRPr="00AA44C0">
              <w:rPr>
                <w:rFonts w:ascii="Arial" w:hAnsi="Arial" w:cs="Arial"/>
                <w:b/>
                <w:bCs/>
              </w:rPr>
              <w:br/>
              <w:t>Umlage</w:t>
            </w:r>
          </w:p>
          <w:p w14:paraId="02303A8E"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[EUR]</w:t>
            </w:r>
          </w:p>
        </w:tc>
      </w:tr>
      <w:tr w:rsidR="00B5032B" w:rsidRPr="00AA44C0" w14:paraId="02D12E8D" w14:textId="77777777" w:rsidTr="00C731D6">
        <w:tc>
          <w:tcPr>
            <w:tcW w:w="1950" w:type="pct"/>
          </w:tcPr>
          <w:p w14:paraId="1B1C67B2" w14:textId="77777777" w:rsidR="00B5032B" w:rsidRPr="00AA44C0" w:rsidRDefault="00B5032B" w:rsidP="00C731D6">
            <w:pPr>
              <w:pStyle w:val="idwstandardtable"/>
              <w:rPr>
                <w:rFonts w:ascii="Arial" w:hAnsi="Arial" w:cs="Arial"/>
                <w:szCs w:val="18"/>
              </w:rPr>
            </w:pPr>
            <w:r w:rsidRPr="00AA44C0">
              <w:rPr>
                <w:rFonts w:ascii="Arial" w:hAnsi="Arial" w:cs="Arial"/>
                <w:szCs w:val="18"/>
              </w:rPr>
              <w:t xml:space="preserve">§ 27b KWKG 2020 / § 17f Abs. 5 Satz 2 EnWG </w:t>
            </w:r>
            <w:proofErr w:type="spellStart"/>
            <w:r w:rsidRPr="00AA44C0">
              <w:rPr>
                <w:rFonts w:ascii="Arial" w:hAnsi="Arial" w:cs="Arial"/>
                <w:szCs w:val="18"/>
              </w:rPr>
              <w:t>i.V.m</w:t>
            </w:r>
            <w:proofErr w:type="spellEnd"/>
            <w:r w:rsidRPr="00AA44C0">
              <w:rPr>
                <w:rFonts w:ascii="Arial" w:hAnsi="Arial" w:cs="Arial"/>
                <w:szCs w:val="18"/>
              </w:rPr>
              <w:t xml:space="preserve">. § 27b KWKG 2020 </w:t>
            </w:r>
          </w:p>
          <w:p w14:paraId="2BC2D602" w14:textId="77777777" w:rsidR="00B5032B" w:rsidRPr="00AA44C0" w:rsidRDefault="00B5032B" w:rsidP="00C731D6">
            <w:pPr>
              <w:pStyle w:val="idwstandardtable"/>
              <w:rPr>
                <w:rFonts w:ascii="Arial" w:hAnsi="Arial" w:cs="Arial"/>
                <w:szCs w:val="18"/>
              </w:rPr>
            </w:pPr>
            <w:r w:rsidRPr="00AA44C0">
              <w:rPr>
                <w:rFonts w:ascii="Arial" w:hAnsi="Arial" w:cs="Arial"/>
                <w:szCs w:val="18"/>
              </w:rPr>
              <w:t>(von einem elektrischen, chemischen, mechanischen oder physikalischen Stromspeicher bei der Beladung verbrauchter Strom)</w:t>
            </w:r>
          </w:p>
        </w:tc>
        <w:tc>
          <w:tcPr>
            <w:tcW w:w="759" w:type="pct"/>
          </w:tcPr>
          <w:p w14:paraId="6C98C2FF"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4" w:type="pct"/>
            <w:tcBorders>
              <w:right w:val="single" w:sz="4" w:space="0" w:color="333333"/>
            </w:tcBorders>
          </w:tcPr>
          <w:p w14:paraId="3B7D9A49"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4" w:type="pct"/>
            <w:tcBorders>
              <w:right w:val="single" w:sz="4" w:space="0" w:color="333333"/>
            </w:tcBorders>
          </w:tcPr>
          <w:p w14:paraId="5C94C0DA"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3" w:type="pct"/>
            <w:tcBorders>
              <w:right w:val="single" w:sz="4" w:space="0" w:color="333333"/>
            </w:tcBorders>
            <w:shd w:val="clear" w:color="auto" w:fill="A6A6A6" w:themeFill="background1" w:themeFillShade="A6"/>
          </w:tcPr>
          <w:p w14:paraId="51B75F55"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r>
      <w:tr w:rsidR="00B5032B" w:rsidRPr="00AA44C0" w14:paraId="693B709B" w14:textId="77777777" w:rsidTr="00C731D6">
        <w:tc>
          <w:tcPr>
            <w:tcW w:w="1950" w:type="pct"/>
          </w:tcPr>
          <w:p w14:paraId="2DF39590" w14:textId="77777777" w:rsidR="00B5032B" w:rsidRPr="00AA44C0" w:rsidRDefault="00B5032B" w:rsidP="00C731D6">
            <w:pPr>
              <w:pStyle w:val="idwstandardtable"/>
              <w:rPr>
                <w:rFonts w:ascii="Arial" w:hAnsi="Arial" w:cs="Arial"/>
                <w:szCs w:val="18"/>
              </w:rPr>
            </w:pPr>
            <w:r w:rsidRPr="00AA44C0">
              <w:rPr>
                <w:rFonts w:ascii="Arial" w:hAnsi="Arial" w:cs="Arial"/>
                <w:szCs w:val="18"/>
              </w:rPr>
              <w:t xml:space="preserve">§ 18 Abs. 1 Satz 1 </w:t>
            </w:r>
            <w:proofErr w:type="spellStart"/>
            <w:r w:rsidRPr="00AA44C0">
              <w:rPr>
                <w:rFonts w:ascii="Arial" w:hAnsi="Arial" w:cs="Arial"/>
                <w:szCs w:val="18"/>
              </w:rPr>
              <w:t>AbLaV</w:t>
            </w:r>
            <w:proofErr w:type="spellEnd"/>
            <w:r w:rsidRPr="00AA44C0">
              <w:rPr>
                <w:rFonts w:ascii="Arial" w:hAnsi="Arial" w:cs="Arial"/>
                <w:szCs w:val="18"/>
              </w:rPr>
              <w:t xml:space="preserve"> </w:t>
            </w:r>
            <w:proofErr w:type="spellStart"/>
            <w:r w:rsidRPr="00AA44C0">
              <w:rPr>
                <w:rFonts w:ascii="Arial" w:hAnsi="Arial" w:cs="Arial"/>
                <w:szCs w:val="18"/>
              </w:rPr>
              <w:t>i.V.m</w:t>
            </w:r>
            <w:proofErr w:type="spellEnd"/>
            <w:r w:rsidRPr="00AA44C0">
              <w:rPr>
                <w:rFonts w:ascii="Arial" w:hAnsi="Arial" w:cs="Arial"/>
                <w:szCs w:val="18"/>
              </w:rPr>
              <w:t xml:space="preserve">. § 27b KWKG 2020 </w:t>
            </w:r>
          </w:p>
          <w:p w14:paraId="74BD93F2" w14:textId="77777777" w:rsidR="00B5032B" w:rsidRPr="00AA44C0" w:rsidRDefault="00B5032B" w:rsidP="00C731D6">
            <w:pPr>
              <w:pStyle w:val="idwstandardtable"/>
              <w:rPr>
                <w:rFonts w:ascii="Arial" w:hAnsi="Arial" w:cs="Arial"/>
                <w:szCs w:val="18"/>
              </w:rPr>
            </w:pPr>
            <w:r w:rsidRPr="00AA44C0">
              <w:rPr>
                <w:rFonts w:ascii="Arial" w:hAnsi="Arial" w:cs="Arial"/>
                <w:szCs w:val="18"/>
              </w:rPr>
              <w:t>(von einem elektrischen, chemischen, mechanischen oder physikalischen Stromspeicher bei der Beladung verbrauchter Strom)</w:t>
            </w:r>
          </w:p>
        </w:tc>
        <w:tc>
          <w:tcPr>
            <w:tcW w:w="759" w:type="pct"/>
          </w:tcPr>
          <w:p w14:paraId="27E1AB91"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4" w:type="pct"/>
            <w:tcBorders>
              <w:right w:val="single" w:sz="4" w:space="0" w:color="333333"/>
            </w:tcBorders>
            <w:shd w:val="clear" w:color="auto" w:fill="A6A6A6" w:themeFill="background1" w:themeFillShade="A6"/>
          </w:tcPr>
          <w:p w14:paraId="177FAEDF"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4" w:type="pct"/>
            <w:tcBorders>
              <w:right w:val="single" w:sz="4" w:space="0" w:color="333333"/>
            </w:tcBorders>
            <w:shd w:val="clear" w:color="auto" w:fill="A6A6A6" w:themeFill="background1" w:themeFillShade="A6"/>
          </w:tcPr>
          <w:p w14:paraId="186468A5"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63" w:type="pct"/>
            <w:tcBorders>
              <w:right w:val="single" w:sz="4" w:space="0" w:color="333333"/>
            </w:tcBorders>
          </w:tcPr>
          <w:p w14:paraId="5F0F4E4B"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r>
    </w:tbl>
    <w:p w14:paraId="285BD096" w14:textId="77777777" w:rsidR="00B5032B" w:rsidRDefault="00B5032B" w:rsidP="00B5032B">
      <w:pPr>
        <w:spacing w:before="100" w:beforeAutospacing="1" w:after="100" w:afterAutospacing="1"/>
        <w:rPr>
          <w:rFonts w:eastAsiaTheme="minorEastAsia"/>
        </w:rPr>
      </w:pPr>
      <w:r>
        <w:t> </w:t>
      </w:r>
    </w:p>
    <w:p w14:paraId="655DE202" w14:textId="77777777" w:rsidR="00B5032B" w:rsidRDefault="00B5032B" w:rsidP="00B5032B">
      <w:pPr>
        <w:pStyle w:val="idwlistfree1"/>
        <w:keepNext/>
        <w:keepLines/>
      </w:pPr>
      <w:r>
        <w:rPr>
          <w:b/>
          <w:bCs/>
        </w:rPr>
        <w:t>2.</w:t>
      </w:r>
      <w:r>
        <w:t xml:space="preserve"> </w:t>
      </w:r>
      <w:r>
        <w:tab/>
      </w:r>
      <w:r>
        <w:rPr>
          <w:b/>
          <w:bCs/>
        </w:rPr>
        <w:t>Abrechnung nach StromNEV</w:t>
      </w:r>
    </w:p>
    <w:p w14:paraId="5DB4468F" w14:textId="77777777" w:rsidR="00B5032B" w:rsidRDefault="00B5032B" w:rsidP="00B5032B">
      <w:pPr>
        <w:keepNext/>
        <w:keepLines/>
        <w:spacing w:before="100" w:beforeAutospacing="1" w:after="100" w:afterAutospacing="1"/>
      </w:pPr>
      <w:r>
        <w:t xml:space="preserve">Die nachfolgende Tabelle gibt nach Maßgabe der Regelungen der StromNEV </w:t>
      </w:r>
      <w:proofErr w:type="spellStart"/>
      <w:r>
        <w:t>i.d.F</w:t>
      </w:r>
      <w:proofErr w:type="spellEnd"/>
      <w:r>
        <w:t>. 2022</w:t>
      </w:r>
      <w:r>
        <w:rPr>
          <w:rStyle w:val="Funotenzeichen"/>
        </w:rPr>
        <w:footnoteReference w:id="3"/>
      </w:r>
      <w:r>
        <w:t xml:space="preserve"> die Stromabgabe an</w:t>
      </w:r>
    </w:p>
    <w:p w14:paraId="6803C200" w14:textId="77777777" w:rsidR="00B5032B" w:rsidRDefault="00B5032B" w:rsidP="005A6B02">
      <w:pPr>
        <w:pStyle w:val="idwlistfree1"/>
      </w:pPr>
      <w:r>
        <w:t>●</w:t>
      </w:r>
      <w:r>
        <w:tab/>
        <w:t xml:space="preserve">Letztverbraucher i.S. des § 19 Abs. 2 Satz 15 StromNEV </w:t>
      </w:r>
      <w:proofErr w:type="spellStart"/>
      <w:r>
        <w:t>i.d.F</w:t>
      </w:r>
      <w:proofErr w:type="spellEnd"/>
      <w:r>
        <w:t xml:space="preserve">. 2022 </w:t>
      </w:r>
      <w:proofErr w:type="spellStart"/>
      <w:r>
        <w:t>i.V.m</w:t>
      </w:r>
      <w:proofErr w:type="spellEnd"/>
      <w:r>
        <w:t xml:space="preserve">. § 26 Abs. 2 Satz 1 KWKG 2016 (Letztverbrauchergruppe B'), </w:t>
      </w:r>
    </w:p>
    <w:p w14:paraId="733662F9" w14:textId="77777777" w:rsidR="00B5032B" w:rsidRDefault="00B5032B" w:rsidP="005A6B02">
      <w:pPr>
        <w:pStyle w:val="idwlistfree1"/>
      </w:pPr>
      <w:r>
        <w:t>●</w:t>
      </w:r>
      <w:r>
        <w:tab/>
        <w:t xml:space="preserve">Letztverbraucher i.S. des § 19 Abs. 2 Satz 15 StromNEV </w:t>
      </w:r>
      <w:proofErr w:type="spellStart"/>
      <w:r>
        <w:t>i.d.F</w:t>
      </w:r>
      <w:proofErr w:type="spellEnd"/>
      <w:r>
        <w:t xml:space="preserve">. 2022 </w:t>
      </w:r>
      <w:proofErr w:type="spellStart"/>
      <w:r>
        <w:t>i.V.m</w:t>
      </w:r>
      <w:proofErr w:type="spellEnd"/>
      <w:r>
        <w:t xml:space="preserve">. § 26 Abs. 2 Satz 2 KWKG 2016 (Letztverbrauchergruppe C') und </w:t>
      </w:r>
    </w:p>
    <w:p w14:paraId="087FD6A8" w14:textId="77777777" w:rsidR="00B5032B" w:rsidRDefault="00B5032B" w:rsidP="005A6B02">
      <w:pPr>
        <w:pStyle w:val="idwlistfree1"/>
      </w:pPr>
      <w:r>
        <w:t>●</w:t>
      </w:r>
      <w:r>
        <w:tab/>
        <w:t>andere Letztverbraucher (Letztverbrauchergruppe A')</w:t>
      </w:r>
    </w:p>
    <w:p w14:paraId="2B5AA999" w14:textId="77777777" w:rsidR="00B5032B" w:rsidRDefault="00B5032B" w:rsidP="005A6B02">
      <w:pPr>
        <w:spacing w:before="100" w:beforeAutospacing="1" w:after="100" w:afterAutospacing="1"/>
      </w:pPr>
      <w:r>
        <w:t xml:space="preserve">im Bereich unseres Netzes für das Kalenderjahr 2022 nach den folgenden Letztverbrauchskategorien wieder: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14:paraId="200C4227"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50291FC2" w14:textId="77777777" w:rsidR="00B5032B" w:rsidRDefault="00B5032B" w:rsidP="00EE593A">
            <w:pPr>
              <w:pStyle w:val="idwtababs"/>
              <w:keepNext/>
            </w:pPr>
            <w:r>
              <w:rPr>
                <w:b/>
                <w:bCs w:val="0"/>
              </w:rPr>
              <w:lastRenderedPageBreak/>
              <w:t>Letztverbrauchskategorie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4B432C3" w14:textId="77777777" w:rsidR="00B5032B" w:rsidRDefault="00B5032B" w:rsidP="00EE593A">
            <w:pPr>
              <w:pStyle w:val="idwtababs"/>
              <w:keepNext/>
              <w:jc w:val="center"/>
            </w:pPr>
            <w:r>
              <w:rPr>
                <w:b/>
                <w:bCs w:val="0"/>
              </w:rPr>
              <w:t>[kWh]</w:t>
            </w:r>
          </w:p>
        </w:tc>
      </w:tr>
      <w:tr w:rsidR="00B5032B" w14:paraId="575944B0"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11528772" w14:textId="77777777" w:rsidR="00B5032B" w:rsidRDefault="00B5032B" w:rsidP="00EE593A">
            <w:pPr>
              <w:pStyle w:val="idwtababs"/>
              <w:keepNext/>
            </w:pPr>
            <w:r>
              <w:t>Stromabgabe an Letztverbraucher der Gruppe A' sowie der Gruppen B' und C'</w:t>
            </w:r>
          </w:p>
          <w:p w14:paraId="2622D983" w14:textId="77777777" w:rsidR="00B5032B" w:rsidRDefault="00B5032B" w:rsidP="00EE593A">
            <w:pPr>
              <w:pStyle w:val="idwtababs"/>
              <w:keepNext/>
            </w:pPr>
            <w:r>
              <w:t>bis zu einem Jahresverbrauch an einer Abnahmestelle von 1 </w:t>
            </w:r>
            <w:proofErr w:type="spellStart"/>
            <w:r>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21FF39CD" w14:textId="77777777" w:rsidR="00B5032B" w:rsidRDefault="00B5032B" w:rsidP="00EE593A">
            <w:pPr>
              <w:pStyle w:val="idwtababs"/>
              <w:keepNext/>
            </w:pPr>
            <w:r>
              <w:t> </w:t>
            </w:r>
          </w:p>
        </w:tc>
      </w:tr>
      <w:tr w:rsidR="00B5032B" w14:paraId="05EB4519"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16ACFE43" w14:textId="77777777" w:rsidR="00B5032B" w:rsidRDefault="00B5032B" w:rsidP="00C731D6">
            <w:pPr>
              <w:pStyle w:val="idwtababs"/>
            </w:pPr>
            <w:r>
              <w:t>Stromabgabe an Letztverbraucher der Gruppe B'</w:t>
            </w:r>
          </w:p>
          <w:p w14:paraId="05A32084" w14:textId="77777777" w:rsidR="00B5032B" w:rsidRDefault="00B5032B" w:rsidP="00C731D6">
            <w:pPr>
              <w:pStyle w:val="idwtababs"/>
            </w:pPr>
            <w:r>
              <w:t>oberhalb eines Jahresverbrauchs an einer Abnahmestelle von 1 </w:t>
            </w:r>
            <w:proofErr w:type="spellStart"/>
            <w:r>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5E232910" w14:textId="77777777" w:rsidR="00B5032B" w:rsidRDefault="00B5032B" w:rsidP="00C731D6">
            <w:pPr>
              <w:pStyle w:val="idwtababs"/>
            </w:pPr>
            <w:r>
              <w:t> </w:t>
            </w:r>
          </w:p>
        </w:tc>
      </w:tr>
      <w:tr w:rsidR="00B5032B" w14:paraId="5778B2D0"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2DC69458" w14:textId="77777777" w:rsidR="00B5032B" w:rsidRDefault="00B5032B" w:rsidP="00C731D6">
            <w:pPr>
              <w:pStyle w:val="idwtababs"/>
            </w:pPr>
            <w:r>
              <w:t>Stromabgabe an Letztverbraucher der Gruppe C'</w:t>
            </w:r>
          </w:p>
          <w:p w14:paraId="3635B9A7" w14:textId="77777777" w:rsidR="00B5032B" w:rsidRDefault="00B5032B" w:rsidP="00C731D6">
            <w:pPr>
              <w:pStyle w:val="idwtababs"/>
            </w:pPr>
            <w:r>
              <w:t>oberhalb eines Jahresverbrauchs an einer Abnahmestelle von 1 </w:t>
            </w:r>
            <w:proofErr w:type="spellStart"/>
            <w:r>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462012A9" w14:textId="77777777" w:rsidR="00B5032B" w:rsidRDefault="00B5032B" w:rsidP="00C731D6">
            <w:pPr>
              <w:pStyle w:val="idwtababs"/>
            </w:pPr>
            <w:r>
              <w:t> </w:t>
            </w:r>
          </w:p>
        </w:tc>
      </w:tr>
      <w:tr w:rsidR="00B5032B" w14:paraId="6E8D33CE"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4C70B219" w14:textId="77777777" w:rsidR="00B5032B" w:rsidRDefault="00B5032B" w:rsidP="00C731D6">
            <w:pPr>
              <w:pStyle w:val="idwtababs"/>
              <w:ind w:right="82"/>
              <w:jc w:val="right"/>
            </w:pPr>
            <w:r>
              <w:rPr>
                <w:b/>
                <w:bCs w:val="0"/>
              </w:rPr>
              <w:t>Summe</w:t>
            </w:r>
            <w:r>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A6D4F70" w14:textId="77777777" w:rsidR="00B5032B" w:rsidRDefault="00B5032B" w:rsidP="00C731D6">
            <w:pPr>
              <w:pStyle w:val="idwtababs"/>
            </w:pPr>
            <w:r>
              <w:t> </w:t>
            </w:r>
          </w:p>
        </w:tc>
      </w:tr>
    </w:tbl>
    <w:p w14:paraId="3A0967EA" w14:textId="77777777" w:rsidR="00B5032B" w:rsidRDefault="00B5032B" w:rsidP="00B5032B">
      <w:pPr>
        <w:spacing w:before="100" w:beforeAutospacing="1" w:after="100" w:afterAutospacing="1"/>
        <w:rPr>
          <w:rFonts w:eastAsiaTheme="minorEastAsia"/>
        </w:rPr>
      </w:pPr>
      <w:r>
        <w:t xml:space="preserve">In der folgenden Tabelle sind die Stromabgaben ausgewiesen, für die Dritte uns </w:t>
      </w:r>
      <w:proofErr w:type="gramStart"/>
      <w:r>
        <w:t>gegenüber den Anspruch</w:t>
      </w:r>
      <w:proofErr w:type="gramEnd"/>
      <w:r>
        <w:t xml:space="preserve"> auf Verringerung der StromNEV-Umlage bei Stromspeichern aufgrund von § 19 Abs. 2 Satz 16 StromNEV </w:t>
      </w:r>
      <w:proofErr w:type="spellStart"/>
      <w:r>
        <w:t>i.d.F</w:t>
      </w:r>
      <w:proofErr w:type="spellEnd"/>
      <w:r>
        <w:t xml:space="preserve">. 2022 </w:t>
      </w:r>
      <w:proofErr w:type="spellStart"/>
      <w:r>
        <w:t>i.V.m</w:t>
      </w:r>
      <w:proofErr w:type="spellEnd"/>
      <w:r>
        <w:t>. § 27b KWKG 2020 geltend gemacht haben und die in der vorstehenden Tabelle enthalten sind. Ferner ist nachfolgend die korrespondierende Höhe der Verringerung der StromNEV-Umlage als negativer Betrag angegeben („Saldierungsbetrag“):</w:t>
      </w:r>
      <w:r>
        <w:rPr>
          <w:rStyle w:val="Funotenzeichen"/>
        </w:rPr>
        <w:footnoteReference w:id="4"/>
      </w:r>
      <w:r>
        <w:t xml:space="preserve">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5670"/>
        <w:gridCol w:w="1701"/>
        <w:gridCol w:w="1701"/>
      </w:tblGrid>
      <w:tr w:rsidR="00B5032B" w14:paraId="68254CF9" w14:textId="77777777" w:rsidTr="00C731D6">
        <w:trPr>
          <w:tblHeader/>
        </w:trPr>
        <w:tc>
          <w:tcPr>
            <w:tcW w:w="5670" w:type="dxa"/>
            <w:tcBorders>
              <w:top w:val="outset" w:sz="6" w:space="0" w:color="auto"/>
              <w:left w:val="outset" w:sz="6" w:space="0" w:color="auto"/>
              <w:bottom w:val="outset" w:sz="6" w:space="0" w:color="auto"/>
              <w:right w:val="outset" w:sz="6" w:space="0" w:color="auto"/>
            </w:tcBorders>
            <w:vAlign w:val="bottom"/>
            <w:hideMark/>
          </w:tcPr>
          <w:p w14:paraId="15E43C13" w14:textId="77777777" w:rsidR="00B5032B" w:rsidRDefault="00B5032B" w:rsidP="00C731D6">
            <w:pPr>
              <w:pStyle w:val="idwtababs"/>
            </w:pPr>
            <w:r>
              <w:rPr>
                <w:b/>
                <w:bCs w:val="0"/>
              </w:rPr>
              <w:t>Verringerung der StromNEV-Umlage aufgrund von</w:t>
            </w:r>
          </w:p>
        </w:tc>
        <w:tc>
          <w:tcPr>
            <w:tcW w:w="1701" w:type="dxa"/>
            <w:tcBorders>
              <w:top w:val="outset" w:sz="6" w:space="0" w:color="auto"/>
              <w:left w:val="outset" w:sz="6" w:space="0" w:color="auto"/>
              <w:bottom w:val="outset" w:sz="6" w:space="0" w:color="auto"/>
              <w:right w:val="outset" w:sz="6" w:space="0" w:color="auto"/>
            </w:tcBorders>
            <w:vAlign w:val="bottom"/>
            <w:hideMark/>
          </w:tcPr>
          <w:p w14:paraId="6FE163FD" w14:textId="77777777" w:rsidR="00B5032B" w:rsidRDefault="00B5032B" w:rsidP="00C731D6">
            <w:pPr>
              <w:pStyle w:val="idwtababs"/>
              <w:jc w:val="center"/>
              <w:rPr>
                <w:b/>
                <w:bCs w:val="0"/>
              </w:rPr>
            </w:pPr>
            <w:r>
              <w:rPr>
                <w:b/>
                <w:bCs w:val="0"/>
              </w:rPr>
              <w:t>Strom-</w:t>
            </w:r>
            <w:r>
              <w:rPr>
                <w:b/>
                <w:bCs w:val="0"/>
              </w:rPr>
              <w:br/>
              <w:t>abgaben</w:t>
            </w:r>
          </w:p>
          <w:p w14:paraId="34C5DEDE" w14:textId="77777777" w:rsidR="00B5032B" w:rsidRDefault="00B5032B" w:rsidP="00C731D6">
            <w:pPr>
              <w:pStyle w:val="idwtababs"/>
              <w:jc w:val="center"/>
            </w:pPr>
            <w:r>
              <w:rPr>
                <w:b/>
                <w:bCs w:val="0"/>
              </w:rPr>
              <w:t>[kWh]</w:t>
            </w:r>
          </w:p>
        </w:tc>
        <w:tc>
          <w:tcPr>
            <w:tcW w:w="1701" w:type="dxa"/>
            <w:tcBorders>
              <w:top w:val="outset" w:sz="6" w:space="0" w:color="auto"/>
              <w:left w:val="outset" w:sz="6" w:space="0" w:color="auto"/>
              <w:bottom w:val="outset" w:sz="6" w:space="0" w:color="auto"/>
              <w:right w:val="outset" w:sz="6" w:space="0" w:color="auto"/>
            </w:tcBorders>
            <w:vAlign w:val="bottom"/>
            <w:hideMark/>
          </w:tcPr>
          <w:p w14:paraId="2603AB2A" w14:textId="77777777" w:rsidR="00B5032B" w:rsidRDefault="00B5032B" w:rsidP="00C731D6">
            <w:pPr>
              <w:pStyle w:val="idwtababs"/>
              <w:jc w:val="center"/>
              <w:rPr>
                <w:b/>
                <w:bCs w:val="0"/>
              </w:rPr>
            </w:pPr>
            <w:r>
              <w:rPr>
                <w:b/>
                <w:bCs w:val="0"/>
              </w:rPr>
              <w:t>Saldierungs-</w:t>
            </w:r>
            <w:r>
              <w:rPr>
                <w:b/>
                <w:bCs w:val="0"/>
              </w:rPr>
              <w:br/>
              <w:t>betrag</w:t>
            </w:r>
          </w:p>
          <w:p w14:paraId="75CA2CCB" w14:textId="77777777" w:rsidR="00B5032B" w:rsidRDefault="00B5032B" w:rsidP="00C731D6">
            <w:pPr>
              <w:pStyle w:val="idwtababs"/>
              <w:jc w:val="center"/>
            </w:pPr>
            <w:r>
              <w:rPr>
                <w:b/>
                <w:bCs w:val="0"/>
              </w:rPr>
              <w:t>[EUR]</w:t>
            </w:r>
          </w:p>
        </w:tc>
      </w:tr>
      <w:tr w:rsidR="00B5032B" w14:paraId="2DE019C0" w14:textId="77777777" w:rsidTr="00C731D6">
        <w:tc>
          <w:tcPr>
            <w:tcW w:w="5670" w:type="dxa"/>
            <w:tcBorders>
              <w:top w:val="outset" w:sz="6" w:space="0" w:color="auto"/>
              <w:left w:val="outset" w:sz="6" w:space="0" w:color="auto"/>
              <w:bottom w:val="outset" w:sz="6" w:space="0" w:color="auto"/>
              <w:right w:val="outset" w:sz="6" w:space="0" w:color="auto"/>
            </w:tcBorders>
            <w:hideMark/>
          </w:tcPr>
          <w:p w14:paraId="7A06D594" w14:textId="77777777" w:rsidR="00B5032B" w:rsidRDefault="00B5032B" w:rsidP="00C731D6">
            <w:pPr>
              <w:pStyle w:val="idwtababs"/>
            </w:pPr>
            <w:r>
              <w:t xml:space="preserve">§ 19 Abs. 2 Satz 16 StromNEV </w:t>
            </w:r>
            <w:proofErr w:type="spellStart"/>
            <w:r>
              <w:t>i.d.F</w:t>
            </w:r>
            <w:proofErr w:type="spellEnd"/>
            <w:r>
              <w:t xml:space="preserve">. 2022 </w:t>
            </w:r>
            <w:proofErr w:type="spellStart"/>
            <w:r>
              <w:t>i.V.m</w:t>
            </w:r>
            <w:proofErr w:type="spellEnd"/>
            <w:r>
              <w:t>. § 27b KWKG 2020</w:t>
            </w:r>
          </w:p>
          <w:p w14:paraId="733C88E5" w14:textId="77777777" w:rsidR="00B5032B" w:rsidRDefault="00B5032B" w:rsidP="00C731D6">
            <w:pPr>
              <w:pStyle w:val="idwtababs"/>
            </w:pPr>
            <w:r>
              <w:t xml:space="preserve">(von einem elektrischen, chemischen, mechanischen oder physikalischen Stromspeicher bei der Beladung verbrauchter Strom) </w:t>
            </w:r>
          </w:p>
        </w:tc>
        <w:tc>
          <w:tcPr>
            <w:tcW w:w="1701" w:type="dxa"/>
            <w:tcBorders>
              <w:top w:val="outset" w:sz="6" w:space="0" w:color="auto"/>
              <w:left w:val="outset" w:sz="6" w:space="0" w:color="auto"/>
              <w:bottom w:val="outset" w:sz="6" w:space="0" w:color="auto"/>
              <w:right w:val="outset" w:sz="6" w:space="0" w:color="auto"/>
            </w:tcBorders>
            <w:hideMark/>
          </w:tcPr>
          <w:p w14:paraId="745CBC63" w14:textId="77777777" w:rsidR="00B5032B" w:rsidRDefault="00B5032B" w:rsidP="00C731D6">
            <w:pPr>
              <w:pStyle w:val="idwtababs"/>
            </w:pPr>
            <w:r>
              <w:t> </w:t>
            </w:r>
          </w:p>
        </w:tc>
        <w:tc>
          <w:tcPr>
            <w:tcW w:w="1701" w:type="dxa"/>
            <w:tcBorders>
              <w:top w:val="outset" w:sz="6" w:space="0" w:color="auto"/>
              <w:left w:val="outset" w:sz="6" w:space="0" w:color="auto"/>
              <w:bottom w:val="outset" w:sz="6" w:space="0" w:color="auto"/>
              <w:right w:val="outset" w:sz="6" w:space="0" w:color="auto"/>
            </w:tcBorders>
            <w:hideMark/>
          </w:tcPr>
          <w:p w14:paraId="24B42444" w14:textId="77777777" w:rsidR="00B5032B" w:rsidRDefault="00B5032B" w:rsidP="00C731D6">
            <w:pPr>
              <w:pStyle w:val="idwtababs"/>
            </w:pPr>
            <w:r>
              <w:t> </w:t>
            </w:r>
          </w:p>
        </w:tc>
      </w:tr>
    </w:tbl>
    <w:p w14:paraId="09489473" w14:textId="77777777" w:rsidR="00B5032B" w:rsidRPr="00EB5667" w:rsidRDefault="00B5032B" w:rsidP="00B5032B">
      <w:pPr>
        <w:pStyle w:val="idwlistfree1"/>
      </w:pPr>
    </w:p>
    <w:p w14:paraId="4073AE02" w14:textId="77777777" w:rsidR="00B5032B" w:rsidRDefault="00B5032B" w:rsidP="00B5032B">
      <w:pPr>
        <w:pStyle w:val="idwlistfree1"/>
        <w:keepNext/>
        <w:keepLines/>
      </w:pPr>
      <w:r>
        <w:rPr>
          <w:b/>
          <w:bCs/>
        </w:rPr>
        <w:t>3.</w:t>
      </w:r>
      <w:r>
        <w:t xml:space="preserve"> </w:t>
      </w:r>
      <w:r>
        <w:tab/>
      </w:r>
      <w:r>
        <w:rPr>
          <w:b/>
          <w:bCs/>
        </w:rPr>
        <w:t>Nachträgliche Korrekturen</w:t>
      </w:r>
    </w:p>
    <w:p w14:paraId="30E75F57" w14:textId="77777777" w:rsidR="00B5032B" w:rsidRDefault="00B5032B" w:rsidP="00B5032B">
      <w:pPr>
        <w:keepNext/>
        <w:keepLines/>
        <w:spacing w:before="100" w:beforeAutospacing="1"/>
      </w:pPr>
      <w:r>
        <w:t xml:space="preserve">Über die in den vorstehenden Tabellen gemachten Angaben hinaus haben sich folgende nachträgliche Änderungen der Stromabgaben an Letztverbraucher ergeben, die </w:t>
      </w:r>
    </w:p>
    <w:p w14:paraId="37415390" w14:textId="77777777" w:rsidR="00B5032B" w:rsidRDefault="00B5032B" w:rsidP="00B5032B">
      <w:pPr>
        <w:pStyle w:val="idwlistfree1"/>
        <w:keepNext/>
        <w:keepLines/>
      </w:pPr>
      <w:r>
        <w:t>●</w:t>
      </w:r>
      <w:r>
        <w:tab/>
        <w:t xml:space="preserve">gemäß § 66 Abs. 1 </w:t>
      </w:r>
      <w:proofErr w:type="spellStart"/>
      <w:r>
        <w:t>EnFG</w:t>
      </w:r>
      <w:proofErr w:type="spellEnd"/>
      <w:r>
        <w:t xml:space="preserve"> </w:t>
      </w:r>
      <w:proofErr w:type="spellStart"/>
      <w:r>
        <w:t>i.V.m</w:t>
      </w:r>
      <w:proofErr w:type="spellEnd"/>
      <w:r>
        <w:t xml:space="preserve">. § 28 Abs. 5 Satz 3 KWKG 2020, </w:t>
      </w:r>
    </w:p>
    <w:p w14:paraId="602F95AD" w14:textId="77777777" w:rsidR="00B5032B" w:rsidRDefault="00B5032B" w:rsidP="00B5032B">
      <w:pPr>
        <w:pStyle w:val="idwlistfree1"/>
      </w:pPr>
      <w:r>
        <w:t>●</w:t>
      </w:r>
      <w:r>
        <w:tab/>
        <w:t xml:space="preserve">gemäß § 66 Abs. 1 </w:t>
      </w:r>
      <w:proofErr w:type="spellStart"/>
      <w:r>
        <w:t>EnFG</w:t>
      </w:r>
      <w:proofErr w:type="spellEnd"/>
      <w:r>
        <w:t xml:space="preserve"> </w:t>
      </w:r>
      <w:proofErr w:type="spellStart"/>
      <w:r>
        <w:t>i.V.m</w:t>
      </w:r>
      <w:proofErr w:type="spellEnd"/>
      <w:r>
        <w:t>. § 17f Abs. 1 EnWG, § 28 Abs. 5 Satz 3 KWKG 2020,</w:t>
      </w:r>
    </w:p>
    <w:p w14:paraId="1C8DE9F0" w14:textId="77777777" w:rsidR="00B5032B" w:rsidRDefault="00B5032B" w:rsidP="00B5032B">
      <w:pPr>
        <w:pStyle w:val="idwlistfree1"/>
      </w:pPr>
      <w:r>
        <w:t>●</w:t>
      </w:r>
      <w:r>
        <w:tab/>
        <w:t xml:space="preserve">gemäß § 18 Abs. 1 Satz 1 </w:t>
      </w:r>
      <w:proofErr w:type="spellStart"/>
      <w:r>
        <w:t>AbLaV</w:t>
      </w:r>
      <w:proofErr w:type="spellEnd"/>
      <w:r>
        <w:t xml:space="preserve"> </w:t>
      </w:r>
      <w:proofErr w:type="spellStart"/>
      <w:r>
        <w:t>i.V.m</w:t>
      </w:r>
      <w:proofErr w:type="spellEnd"/>
      <w:r>
        <w:t>. § 28 Abs. 5 Satz 3 KWKG 2020 oder</w:t>
      </w:r>
    </w:p>
    <w:p w14:paraId="0B5458BC" w14:textId="77777777" w:rsidR="00B5032B" w:rsidRDefault="00B5032B" w:rsidP="00B5032B">
      <w:pPr>
        <w:pStyle w:val="idwlistfree1"/>
      </w:pPr>
      <w:r>
        <w:t>●</w:t>
      </w:r>
      <w:r>
        <w:tab/>
        <w:t xml:space="preserve">gemäß § 19 Abs. 2 Satz 15 StromNEV </w:t>
      </w:r>
      <w:proofErr w:type="spellStart"/>
      <w:r>
        <w:t>i.V.m</w:t>
      </w:r>
      <w:proofErr w:type="spellEnd"/>
      <w:r>
        <w:t>. § 28 Abs. 6 Satz 3 KWKG 2016</w:t>
      </w:r>
    </w:p>
    <w:p w14:paraId="3DDCCEC8" w14:textId="1661F0A7" w:rsidR="00B5032B" w:rsidRDefault="00B5032B" w:rsidP="00B5032B">
      <w:pPr>
        <w:spacing w:before="120" w:after="100" w:afterAutospacing="1"/>
      </w:pPr>
      <w:r>
        <w:t>in der Abrechnung für das Kalenderjahr 2022 zu berücksichtigen sind:</w:t>
      </w:r>
    </w:p>
    <w:p w14:paraId="5AF5A81F" w14:textId="77777777" w:rsidR="00B5032B" w:rsidRPr="00EB5667" w:rsidRDefault="00B5032B" w:rsidP="00B5032B">
      <w:pPr>
        <w:pStyle w:val="idwlistfree1"/>
      </w:pPr>
    </w:p>
    <w:p w14:paraId="1D3F8275" w14:textId="77777777" w:rsidR="00B5032B" w:rsidRDefault="00B5032B" w:rsidP="005A6B02">
      <w:pPr>
        <w:pStyle w:val="idwlistfree1"/>
        <w:keepNext/>
      </w:pPr>
      <w:r>
        <w:rPr>
          <w:b/>
          <w:bCs/>
        </w:rPr>
        <w:lastRenderedPageBreak/>
        <w:t>3.1.</w:t>
      </w:r>
      <w:r>
        <w:rPr>
          <w:b/>
          <w:bCs/>
        </w:rPr>
        <w:tab/>
        <w:t>Änderungen für das Kalenderjahr 2021</w:t>
      </w:r>
    </w:p>
    <w:p w14:paraId="287C8A23" w14:textId="77777777" w:rsidR="00B5032B" w:rsidRDefault="00B5032B" w:rsidP="005A6B02">
      <w:pPr>
        <w:keepNext/>
        <w:spacing w:before="120"/>
      </w:pPr>
      <w:r>
        <w:rPr>
          <w:b/>
          <w:bCs/>
        </w:rPr>
        <w:t xml:space="preserve">Änderungen im Hinblick auf die Abrechnung nach KWKG 2020, EnWG und </w:t>
      </w:r>
      <w:proofErr w:type="spellStart"/>
      <w:r>
        <w:rPr>
          <w:b/>
          <w:bCs/>
        </w:rPr>
        <w:t>AbLaV</w:t>
      </w:r>
      <w:proofErr w:type="spellEnd"/>
    </w:p>
    <w:p w14:paraId="4CCC2D11" w14:textId="77777777" w:rsidR="00B5032B" w:rsidRDefault="00B5032B" w:rsidP="00B5032B">
      <w:pPr>
        <w:spacing w:before="100" w:beforeAutospacing="1" w:after="100" w:afterAutospacing="1"/>
      </w:pPr>
      <w:r>
        <w:t xml:space="preserve">Die in der nachfolgenden Tabelle ausgewiesenen Änderungen teilen sich – vor Berücksichtigung des § 27b KWKG 2020 </w:t>
      </w:r>
      <w:proofErr w:type="spellStart"/>
      <w:r>
        <w:t>i.V.m</w:t>
      </w:r>
      <w:proofErr w:type="spellEnd"/>
      <w:r>
        <w:t xml:space="preserve">. § 61l Abs. 1 EEG </w:t>
      </w:r>
      <w:proofErr w:type="spellStart"/>
      <w:r>
        <w:t>i.d.F</w:t>
      </w:r>
      <w:proofErr w:type="spellEnd"/>
      <w:r>
        <w:t>. 2021</w:t>
      </w:r>
      <w:r>
        <w:rPr>
          <w:rStyle w:val="Funotenzeichen"/>
        </w:rPr>
        <w:footnoteReference w:id="5"/>
      </w:r>
      <w:r>
        <w:t xml:space="preserve"> und des § 17f Abs. 5 Satz 2 EnWG </w:t>
      </w:r>
      <w:proofErr w:type="spellStart"/>
      <w:r>
        <w:t>i.V.m</w:t>
      </w:r>
      <w:proofErr w:type="spellEnd"/>
      <w:r>
        <w:t xml:space="preserve">. § 27b KWKG 2020, § 61l Abs. 1 EEG </w:t>
      </w:r>
      <w:proofErr w:type="spellStart"/>
      <w:r>
        <w:t>i.d.F</w:t>
      </w:r>
      <w:proofErr w:type="spellEnd"/>
      <w:r>
        <w:t xml:space="preserve">. 2021 – auf die folgenden Letztverbrauchskategorien auf: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14:paraId="3E47D035"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4FE9C289" w14:textId="77777777" w:rsidR="00B5032B" w:rsidRDefault="00B5032B" w:rsidP="00C731D6">
            <w:pPr>
              <w:pStyle w:val="idwtababs"/>
            </w:pPr>
            <w:r>
              <w:rPr>
                <w:b/>
                <w:bCs w:val="0"/>
              </w:rPr>
              <w:t>Stromabgaben an Letztverbraucher, für die wir berechtigt sind, die KWKG-Umlage / Offshore-Netzumlage zu erheben</w:t>
            </w:r>
          </w:p>
        </w:tc>
        <w:tc>
          <w:tcPr>
            <w:tcW w:w="2268" w:type="dxa"/>
            <w:tcBorders>
              <w:top w:val="outset" w:sz="6" w:space="0" w:color="auto"/>
              <w:left w:val="outset" w:sz="6" w:space="0" w:color="auto"/>
              <w:bottom w:val="outset" w:sz="6" w:space="0" w:color="auto"/>
              <w:right w:val="outset" w:sz="6" w:space="0" w:color="auto"/>
            </w:tcBorders>
            <w:vAlign w:val="bottom"/>
            <w:hideMark/>
          </w:tcPr>
          <w:p w14:paraId="55D8E80C" w14:textId="77777777" w:rsidR="00B5032B" w:rsidRDefault="00B5032B" w:rsidP="00C731D6">
            <w:pPr>
              <w:pStyle w:val="idwtababs"/>
              <w:jc w:val="center"/>
            </w:pPr>
            <w:r>
              <w:rPr>
                <w:b/>
                <w:bCs w:val="0"/>
              </w:rPr>
              <w:t>Änderungen</w:t>
            </w:r>
          </w:p>
          <w:p w14:paraId="7D4AEBDF" w14:textId="77777777" w:rsidR="00B5032B" w:rsidRDefault="00B5032B" w:rsidP="00C731D6">
            <w:pPr>
              <w:pStyle w:val="idwtababs"/>
              <w:jc w:val="center"/>
            </w:pPr>
            <w:r>
              <w:rPr>
                <w:b/>
                <w:bCs w:val="0"/>
              </w:rPr>
              <w:t>[kWh]</w:t>
            </w:r>
          </w:p>
        </w:tc>
      </w:tr>
      <w:tr w:rsidR="00B5032B" w14:paraId="7B3C2452"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640B6761" w14:textId="77777777" w:rsidR="00B5032B" w:rsidRDefault="00B5032B" w:rsidP="00C731D6">
            <w:pPr>
              <w:pStyle w:val="idwtababs"/>
            </w:pPr>
            <w:r>
              <w:t>KWKG-Umlage nach § 26 KWKG 2020</w:t>
            </w:r>
            <w:r>
              <w:rPr>
                <w:vertAlign w:val="superscript"/>
              </w:rPr>
              <w:t>a)</w:t>
            </w:r>
            <w:r>
              <w:t xml:space="preserve"> / Offshore-Netzumlage nach § 17f </w:t>
            </w:r>
            <w:proofErr w:type="spellStart"/>
            <w:r>
              <w:t>EnWG</w:t>
            </w:r>
            <w:r>
              <w:rPr>
                <w:vertAlign w:val="superscript"/>
              </w:rPr>
              <w:t>b</w:t>
            </w:r>
            <w:proofErr w:type="spellEnd"/>
            <w:r>
              <w:rPr>
                <w:vertAlign w:val="superscript"/>
              </w:rPr>
              <w:t>)</w:t>
            </w:r>
          </w:p>
          <w:p w14:paraId="2489E42F" w14:textId="77777777" w:rsidR="00B5032B" w:rsidRDefault="00B5032B" w:rsidP="00C731D6">
            <w:pPr>
              <w:pStyle w:val="idwtababs"/>
            </w:pPr>
            <w:r>
              <w:t>(100 %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903A0C9" w14:textId="77777777" w:rsidR="00B5032B" w:rsidRDefault="00B5032B" w:rsidP="00C731D6">
            <w:pPr>
              <w:pStyle w:val="idwtababs"/>
            </w:pPr>
            <w:r>
              <w:t> </w:t>
            </w:r>
          </w:p>
        </w:tc>
      </w:tr>
      <w:tr w:rsidR="00B5032B" w14:paraId="784C3FA7"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4D4A4DCE" w14:textId="77777777" w:rsidR="00B5032B" w:rsidRDefault="00B5032B" w:rsidP="00C731D6">
            <w:pPr>
              <w:pStyle w:val="idwtababs"/>
            </w:pPr>
            <w:r>
              <w:t xml:space="preserve">Begrenzte KWKG-Umlage nach § 27a Abs. 1 KWKG 2020 / Offshore-Netzumlage nach § 17f Abs. 5 Satz 2 EnWG </w:t>
            </w:r>
            <w:proofErr w:type="spellStart"/>
            <w:r>
              <w:t>i.V.m</w:t>
            </w:r>
            <w:proofErr w:type="spellEnd"/>
            <w:r>
              <w:t xml:space="preserve">. § 27a Abs. 1 KWKG 2020 </w:t>
            </w:r>
          </w:p>
          <w:p w14:paraId="3697C6F5" w14:textId="77777777" w:rsidR="00B5032B" w:rsidRDefault="00B5032B" w:rsidP="00C731D6">
            <w:pPr>
              <w:pStyle w:val="idwtababs"/>
            </w:pPr>
            <w:r>
              <w:t>(15 %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7B866CA" w14:textId="77777777" w:rsidR="00B5032B" w:rsidRDefault="00B5032B" w:rsidP="00C731D6">
            <w:pPr>
              <w:pStyle w:val="idwtababs"/>
            </w:pPr>
            <w:r>
              <w:t> </w:t>
            </w:r>
          </w:p>
        </w:tc>
      </w:tr>
      <w:tr w:rsidR="00B5032B" w14:paraId="6878D819"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2032D5A4" w14:textId="77777777" w:rsidR="00B5032B" w:rsidRDefault="00B5032B" w:rsidP="00C731D6">
            <w:pPr>
              <w:pStyle w:val="idwtababs"/>
            </w:pPr>
            <w:r>
              <w:t xml:space="preserve">Begrenzte KWKG-Umlage nach § 27c Abs. 1 Satz 1 KWKG 2020 / </w:t>
            </w:r>
            <w:r>
              <w:br/>
              <w:t xml:space="preserve">Offshore-Netzumlage nach § 17f Abs. 5 Satz 2 EnWG </w:t>
            </w:r>
            <w:proofErr w:type="spellStart"/>
            <w:r>
              <w:t>i.V.m</w:t>
            </w:r>
            <w:proofErr w:type="spellEnd"/>
            <w:r>
              <w:t xml:space="preserve">. § 27c Abs. 1 Satz 1 KWKG 2020 </w:t>
            </w:r>
          </w:p>
          <w:p w14:paraId="593AC4AD" w14:textId="77777777" w:rsidR="00B5032B" w:rsidRDefault="00B5032B" w:rsidP="00C731D6">
            <w:pPr>
              <w:pStyle w:val="idwtababs"/>
            </w:pPr>
            <w:r>
              <w:t>(0,04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98015B" w14:textId="77777777" w:rsidR="00B5032B" w:rsidRDefault="00B5032B" w:rsidP="00C731D6">
            <w:pPr>
              <w:pStyle w:val="idwtababs"/>
            </w:pPr>
            <w:r>
              <w:t> </w:t>
            </w:r>
          </w:p>
        </w:tc>
      </w:tr>
      <w:tr w:rsidR="00B5032B" w14:paraId="2B586C7D"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7F072154" w14:textId="77777777" w:rsidR="00B5032B" w:rsidRDefault="00B5032B" w:rsidP="00C731D6">
            <w:pPr>
              <w:pStyle w:val="idwtababs"/>
            </w:pPr>
            <w:r>
              <w:t xml:space="preserve">Begrenzte KWKG-Umlage nach § 27c Abs. 1 Satz 2 KWKG 2020 / </w:t>
            </w:r>
            <w:r>
              <w:br/>
              <w:t xml:space="preserve">Offshore-Netzumlage nach § 17f Abs. 5 Satz 2 EnWG </w:t>
            </w:r>
            <w:proofErr w:type="spellStart"/>
            <w:r>
              <w:t>i.V.m</w:t>
            </w:r>
            <w:proofErr w:type="spellEnd"/>
            <w:r>
              <w:t xml:space="preserve">. § 27c Abs. 1 Satz 2 KWKG 2020 </w:t>
            </w:r>
          </w:p>
          <w:p w14:paraId="4F968315" w14:textId="77777777" w:rsidR="00B5032B" w:rsidRDefault="00B5032B" w:rsidP="00C731D6">
            <w:pPr>
              <w:pStyle w:val="idwtababs"/>
            </w:pPr>
            <w:r>
              <w:t>(0,03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C2FA84D" w14:textId="77777777" w:rsidR="00B5032B" w:rsidRDefault="00B5032B" w:rsidP="00C731D6">
            <w:pPr>
              <w:pStyle w:val="idwtababs"/>
            </w:pPr>
            <w:r>
              <w:t> </w:t>
            </w:r>
          </w:p>
        </w:tc>
      </w:tr>
      <w:tr w:rsidR="00B5032B" w14:paraId="7D40A8A2"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7A46BB11" w14:textId="77777777" w:rsidR="00B5032B" w:rsidRDefault="00B5032B" w:rsidP="00C731D6">
            <w:pPr>
              <w:pStyle w:val="idwtababs"/>
              <w:ind w:right="229"/>
              <w:jc w:val="right"/>
            </w:pPr>
            <w:r>
              <w:rPr>
                <w:b/>
                <w:bCs w:val="0"/>
              </w:rPr>
              <w:t>Zwischensumme:</w:t>
            </w:r>
          </w:p>
        </w:tc>
        <w:tc>
          <w:tcPr>
            <w:tcW w:w="2268" w:type="dxa"/>
            <w:tcBorders>
              <w:top w:val="outset" w:sz="6" w:space="0" w:color="auto"/>
              <w:left w:val="outset" w:sz="6" w:space="0" w:color="auto"/>
              <w:bottom w:val="outset" w:sz="6" w:space="0" w:color="auto"/>
              <w:right w:val="outset" w:sz="6" w:space="0" w:color="auto"/>
            </w:tcBorders>
            <w:hideMark/>
          </w:tcPr>
          <w:p w14:paraId="06837C35" w14:textId="77777777" w:rsidR="00B5032B" w:rsidRDefault="00B5032B" w:rsidP="00C731D6">
            <w:pPr>
              <w:pStyle w:val="idwtababs"/>
            </w:pPr>
            <w:r>
              <w:rPr>
                <w:b/>
                <w:bCs w:val="0"/>
              </w:rPr>
              <w:t> </w:t>
            </w:r>
          </w:p>
        </w:tc>
      </w:tr>
      <w:tr w:rsidR="00B5032B" w14:paraId="5C77B118"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34925593" w14:textId="77777777" w:rsidR="00B5032B" w:rsidRDefault="00B5032B" w:rsidP="00C731D6">
            <w:pPr>
              <w:pStyle w:val="idwtababs"/>
            </w:pPr>
            <w:r>
              <w:t xml:space="preserve">Stromabgaben an Letztverbraucher, für die der zuständige Übertragungsnetzbetreiber die KWKG-Umlage nach § 27 Abs. 2, 2a KWKG 2020 sowie die Offshore-Netzumlage nach § 17f Abs. 5 Satz 2 EnWG </w:t>
            </w:r>
            <w:proofErr w:type="spellStart"/>
            <w:r>
              <w:t>i.V.m</w:t>
            </w:r>
            <w:proofErr w:type="spellEnd"/>
            <w:r>
              <w:t xml:space="preserve">. § 27 Abs. 2, 2a KWKG 2020 erhebt </w:t>
            </w:r>
          </w:p>
        </w:tc>
        <w:tc>
          <w:tcPr>
            <w:tcW w:w="2268" w:type="dxa"/>
            <w:tcBorders>
              <w:top w:val="outset" w:sz="6" w:space="0" w:color="auto"/>
              <w:left w:val="outset" w:sz="6" w:space="0" w:color="auto"/>
              <w:bottom w:val="outset" w:sz="6" w:space="0" w:color="auto"/>
              <w:right w:val="outset" w:sz="6" w:space="0" w:color="auto"/>
            </w:tcBorders>
            <w:hideMark/>
          </w:tcPr>
          <w:p w14:paraId="6CE9B2A7" w14:textId="77777777" w:rsidR="00B5032B" w:rsidRDefault="00B5032B" w:rsidP="00C731D6">
            <w:pPr>
              <w:pStyle w:val="idwtababs"/>
            </w:pPr>
            <w:r>
              <w:rPr>
                <w:b/>
                <w:bCs w:val="0"/>
              </w:rPr>
              <w:t> </w:t>
            </w:r>
          </w:p>
        </w:tc>
      </w:tr>
      <w:tr w:rsidR="00B5032B" w14:paraId="48F0AC7F"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76D1CC71" w14:textId="77777777" w:rsidR="00B5032B" w:rsidRDefault="00B5032B" w:rsidP="00C731D6">
            <w:pPr>
              <w:pStyle w:val="idwtababs"/>
              <w:ind w:right="229"/>
              <w:jc w:val="right"/>
            </w:pPr>
            <w:r>
              <w:rPr>
                <w:b/>
                <w:bCs w:val="0"/>
              </w:rPr>
              <w:t>Summe der geänderten Stromabgaben an Letztverbraucher:</w:t>
            </w:r>
          </w:p>
        </w:tc>
        <w:tc>
          <w:tcPr>
            <w:tcW w:w="2268" w:type="dxa"/>
            <w:tcBorders>
              <w:top w:val="outset" w:sz="6" w:space="0" w:color="auto"/>
              <w:left w:val="outset" w:sz="6" w:space="0" w:color="auto"/>
              <w:bottom w:val="outset" w:sz="6" w:space="0" w:color="auto"/>
              <w:right w:val="outset" w:sz="6" w:space="0" w:color="auto"/>
            </w:tcBorders>
            <w:hideMark/>
          </w:tcPr>
          <w:p w14:paraId="699D0C60" w14:textId="77777777" w:rsidR="00B5032B" w:rsidRDefault="00B5032B" w:rsidP="00C731D6">
            <w:pPr>
              <w:pStyle w:val="idwtababs"/>
            </w:pPr>
            <w:r>
              <w:rPr>
                <w:b/>
                <w:bCs w:val="0"/>
              </w:rPr>
              <w:t> </w:t>
            </w:r>
          </w:p>
        </w:tc>
      </w:tr>
    </w:tbl>
    <w:p w14:paraId="54165402" w14:textId="77777777" w:rsidR="00B5032B" w:rsidRPr="00A83038" w:rsidRDefault="00B5032B" w:rsidP="00B5032B">
      <w:pPr>
        <w:tabs>
          <w:tab w:val="left" w:pos="284"/>
        </w:tabs>
        <w:spacing w:before="120"/>
        <w:ind w:left="284" w:hanging="284"/>
        <w:rPr>
          <w:rFonts w:eastAsiaTheme="minorEastAsia"/>
          <w:sz w:val="18"/>
          <w:szCs w:val="18"/>
        </w:rPr>
      </w:pPr>
      <w:r w:rsidRPr="005A289B">
        <w:rPr>
          <w:sz w:val="18"/>
          <w:szCs w:val="18"/>
        </w:rPr>
        <w:t xml:space="preserve">a) </w:t>
      </w:r>
      <w:r w:rsidRPr="005A289B">
        <w:rPr>
          <w:sz w:val="18"/>
          <w:szCs w:val="18"/>
        </w:rPr>
        <w:tab/>
      </w:r>
      <w:r w:rsidRPr="00A83038">
        <w:rPr>
          <w:sz w:val="18"/>
          <w:szCs w:val="18"/>
        </w:rPr>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KWKG-Umlage nach § 27a KWKG 2020 (Anlagen zur Verstromung von Kuppelgasen) oder nach § 27c KWKG 2020 (Schienenbahnen) begrenzt ist. </w:t>
      </w:r>
    </w:p>
    <w:p w14:paraId="77A1C2B0" w14:textId="77777777" w:rsidR="00B5032B" w:rsidRPr="00A83038" w:rsidRDefault="00B5032B" w:rsidP="00B5032B">
      <w:pPr>
        <w:tabs>
          <w:tab w:val="left" w:pos="284"/>
        </w:tabs>
        <w:spacing w:before="120"/>
        <w:ind w:left="284" w:hanging="284"/>
        <w:rPr>
          <w:sz w:val="18"/>
          <w:szCs w:val="18"/>
        </w:rPr>
      </w:pPr>
      <w:r w:rsidRPr="00A83038">
        <w:rPr>
          <w:sz w:val="18"/>
          <w:szCs w:val="18"/>
        </w:rPr>
        <w:t xml:space="preserve">b) </w:t>
      </w:r>
      <w:r w:rsidRPr="00A83038">
        <w:rPr>
          <w:sz w:val="18"/>
          <w:szCs w:val="18"/>
        </w:rPr>
        <w:tab/>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Offshore-Netzumlage nach § 17f Abs. 5 Satz 2 EnWG </w:t>
      </w:r>
      <w:proofErr w:type="spellStart"/>
      <w:r w:rsidRPr="00A83038">
        <w:rPr>
          <w:sz w:val="18"/>
          <w:szCs w:val="18"/>
        </w:rPr>
        <w:t>i.V.m</w:t>
      </w:r>
      <w:proofErr w:type="spellEnd"/>
      <w:r w:rsidRPr="00A83038">
        <w:rPr>
          <w:sz w:val="18"/>
          <w:szCs w:val="18"/>
        </w:rPr>
        <w:t xml:space="preserve">. § 27a KWKG 2020 (Anlagen zur Verstromung von Kuppelgasen) oder nach § 17f Abs. 5 Satz 2 EnWG </w:t>
      </w:r>
      <w:proofErr w:type="spellStart"/>
      <w:r w:rsidRPr="00A83038">
        <w:rPr>
          <w:sz w:val="18"/>
          <w:szCs w:val="18"/>
        </w:rPr>
        <w:t>i.V.m</w:t>
      </w:r>
      <w:proofErr w:type="spellEnd"/>
      <w:r w:rsidRPr="00A83038">
        <w:rPr>
          <w:sz w:val="18"/>
          <w:szCs w:val="18"/>
        </w:rPr>
        <w:t xml:space="preserve">. § 27c KWKG 2020 (Schienenbahnen) begrenzt ist. </w:t>
      </w:r>
    </w:p>
    <w:p w14:paraId="13B6E4B5" w14:textId="77777777" w:rsidR="00B5032B" w:rsidRPr="00A83038" w:rsidRDefault="00B5032B" w:rsidP="00B5032B">
      <w:pPr>
        <w:spacing w:before="100" w:beforeAutospacing="1" w:after="100" w:afterAutospacing="1"/>
      </w:pPr>
      <w:r w:rsidRPr="00A83038">
        <w:lastRenderedPageBreak/>
        <w:t xml:space="preserve">Die Angabe der Summe der geänderten Stromabgaben an Letztverbraucher dient gleichzeitig der Abwicklung des bundesweiten Belastungsausgleichs nach § 18 Abs. 1 Satz 1 </w:t>
      </w:r>
      <w:proofErr w:type="spellStart"/>
      <w:r w:rsidRPr="00A83038">
        <w:t>AbLaV</w:t>
      </w:r>
      <w:proofErr w:type="spellEnd"/>
      <w:r w:rsidRPr="00A83038">
        <w:t xml:space="preserve">. </w:t>
      </w:r>
    </w:p>
    <w:p w14:paraId="6A70B683" w14:textId="77777777" w:rsidR="00B5032B" w:rsidRPr="00A83038" w:rsidRDefault="00B5032B" w:rsidP="00B5032B">
      <w:pPr>
        <w:spacing w:before="100" w:beforeAutospacing="1" w:after="100" w:afterAutospacing="1"/>
      </w:pPr>
      <w:r w:rsidRPr="00A83038">
        <w:t xml:space="preserve">Die nachfolgende Tabelle gibt die Änderungen im Hinblick auf die Verringerung </w:t>
      </w:r>
    </w:p>
    <w:p w14:paraId="0116B9BA" w14:textId="77777777" w:rsidR="00B5032B" w:rsidRPr="00A83038" w:rsidRDefault="00B5032B" w:rsidP="00B5032B">
      <w:pPr>
        <w:pStyle w:val="idwlistfree1"/>
      </w:pPr>
      <w:r w:rsidRPr="00A83038">
        <w:t>●</w:t>
      </w:r>
      <w:r w:rsidRPr="00A83038">
        <w:tab/>
        <w:t xml:space="preserve">der KWKG-Umlage aufgrund von § 27b KWKG 2020 </w:t>
      </w:r>
      <w:proofErr w:type="spellStart"/>
      <w:r w:rsidRPr="00A83038">
        <w:t>i.V.m</w:t>
      </w:r>
      <w:proofErr w:type="spellEnd"/>
      <w:r w:rsidRPr="00A83038">
        <w:t xml:space="preserve">. § 61l Abs. 1 EEG </w:t>
      </w:r>
      <w:proofErr w:type="spellStart"/>
      <w:r w:rsidRPr="00A83038">
        <w:t>i.d.F</w:t>
      </w:r>
      <w:proofErr w:type="spellEnd"/>
      <w:r w:rsidRPr="00A83038">
        <w:t>. 2021,</w:t>
      </w:r>
    </w:p>
    <w:p w14:paraId="5FDFCAE4" w14:textId="77777777" w:rsidR="00B5032B" w:rsidRPr="00A83038" w:rsidRDefault="00B5032B" w:rsidP="00B5032B">
      <w:pPr>
        <w:pStyle w:val="idwlistfree1"/>
      </w:pPr>
      <w:r w:rsidRPr="00A83038">
        <w:t>●</w:t>
      </w:r>
      <w:r w:rsidRPr="00A83038">
        <w:tab/>
        <w:t xml:space="preserve">der Offshore-Netzumlage aufgrund von § 17f Abs. 5 Satz 2 EnWG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2021 und </w:t>
      </w:r>
    </w:p>
    <w:p w14:paraId="2777811F" w14:textId="77777777" w:rsidR="00B5032B" w:rsidRPr="00A83038" w:rsidRDefault="00B5032B" w:rsidP="00B5032B">
      <w:pPr>
        <w:pStyle w:val="idwlistfree1"/>
      </w:pPr>
      <w:r w:rsidRPr="00A83038">
        <w:t>●</w:t>
      </w:r>
      <w:r w:rsidRPr="00A83038">
        <w:tab/>
        <w:t xml:space="preserve">der </w:t>
      </w:r>
      <w:proofErr w:type="spellStart"/>
      <w:r w:rsidRPr="00A83038">
        <w:t>AbLaV</w:t>
      </w:r>
      <w:proofErr w:type="spellEnd"/>
      <w:r w:rsidRPr="00A83038">
        <w:t xml:space="preserve">-Umlage aufgrund von § 18 Abs. 1 Satz 1 </w:t>
      </w:r>
      <w:proofErr w:type="spellStart"/>
      <w:r w:rsidRPr="00A83038">
        <w:t>AbLaV</w:t>
      </w:r>
      <w:proofErr w:type="spellEnd"/>
      <w:r w:rsidRPr="00A83038">
        <w:t xml:space="preserve">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2021 </w:t>
      </w:r>
    </w:p>
    <w:p w14:paraId="2EA13D9B" w14:textId="77777777" w:rsidR="00B5032B" w:rsidRPr="00A83038" w:rsidRDefault="00B5032B" w:rsidP="00B5032B">
      <w:pPr>
        <w:spacing w:before="100" w:beforeAutospacing="1" w:after="100" w:afterAutospacing="1"/>
      </w:pPr>
      <w:r w:rsidRPr="00A83038">
        <w:t xml:space="preserve">wieder. Ferner ist nachfolgend die Änderung der korrespondierenden Höhe der Verringerung der KWKG-Umlage, der Offshore-Netzumlage und der </w:t>
      </w:r>
      <w:proofErr w:type="spellStart"/>
      <w:r w:rsidRPr="00A83038">
        <w:t>AbLaV</w:t>
      </w:r>
      <w:proofErr w:type="spellEnd"/>
      <w:r w:rsidRPr="00A83038">
        <w:t xml:space="preserve">-Umlage angegeben („Saldierungsbeträge“): </w:t>
      </w:r>
    </w:p>
    <w:tbl>
      <w:tblPr>
        <w:tblStyle w:val="Tabellenraster"/>
        <w:tblW w:w="5000" w:type="pct"/>
        <w:tblLayout w:type="fixed"/>
        <w:tblLook w:val="04A0" w:firstRow="1" w:lastRow="0" w:firstColumn="1" w:lastColumn="0" w:noHBand="0" w:noVBand="1"/>
      </w:tblPr>
      <w:tblGrid>
        <w:gridCol w:w="3261"/>
        <w:gridCol w:w="1477"/>
        <w:gridCol w:w="1450"/>
        <w:gridCol w:w="1450"/>
        <w:gridCol w:w="1422"/>
      </w:tblGrid>
      <w:tr w:rsidR="00B5032B" w:rsidRPr="00AA44C0" w14:paraId="7E08A5CD" w14:textId="77777777" w:rsidTr="00C731D6">
        <w:trPr>
          <w:trHeight w:val="188"/>
          <w:tblHeader/>
        </w:trPr>
        <w:tc>
          <w:tcPr>
            <w:tcW w:w="1800" w:type="pct"/>
            <w:vMerge w:val="restart"/>
            <w:vAlign w:val="bottom"/>
          </w:tcPr>
          <w:p w14:paraId="7AC537C0" w14:textId="77777777" w:rsidR="00B5032B" w:rsidRPr="00AA44C0" w:rsidRDefault="00B5032B" w:rsidP="00C731D6">
            <w:pPr>
              <w:pStyle w:val="idwstandardtable"/>
              <w:rPr>
                <w:rFonts w:ascii="Arial" w:hAnsi="Arial" w:cs="Arial"/>
                <w:b/>
                <w:szCs w:val="18"/>
              </w:rPr>
            </w:pPr>
            <w:r w:rsidRPr="00AA44C0">
              <w:rPr>
                <w:rFonts w:ascii="Arial" w:hAnsi="Arial" w:cs="Arial"/>
                <w:b/>
                <w:szCs w:val="18"/>
              </w:rPr>
              <w:t xml:space="preserve">Verringerung der KWKG-Umlage / Offshore-Netzumlage / </w:t>
            </w:r>
            <w:proofErr w:type="spellStart"/>
            <w:r w:rsidRPr="00AA44C0">
              <w:rPr>
                <w:rFonts w:ascii="Arial" w:hAnsi="Arial" w:cs="Arial"/>
                <w:b/>
                <w:szCs w:val="18"/>
              </w:rPr>
              <w:t>AbLaV</w:t>
            </w:r>
            <w:proofErr w:type="spellEnd"/>
            <w:r w:rsidRPr="00AA44C0">
              <w:rPr>
                <w:rFonts w:ascii="Arial" w:hAnsi="Arial" w:cs="Arial"/>
                <w:b/>
                <w:szCs w:val="18"/>
              </w:rPr>
              <w:t>-Umlage aufgrund von</w:t>
            </w:r>
          </w:p>
        </w:tc>
        <w:tc>
          <w:tcPr>
            <w:tcW w:w="815" w:type="pct"/>
            <w:vMerge w:val="restart"/>
            <w:vAlign w:val="bottom"/>
          </w:tcPr>
          <w:p w14:paraId="7AF8B5C9"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Änderung der Stromabgaben</w:t>
            </w:r>
          </w:p>
          <w:p w14:paraId="3262D5BC"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[kWh]</w:t>
            </w:r>
          </w:p>
        </w:tc>
        <w:tc>
          <w:tcPr>
            <w:tcW w:w="2385" w:type="pct"/>
            <w:gridSpan w:val="3"/>
            <w:tcBorders>
              <w:right w:val="single" w:sz="4" w:space="0" w:color="333333"/>
            </w:tcBorders>
            <w:vAlign w:val="bottom"/>
          </w:tcPr>
          <w:p w14:paraId="14AE4E90" w14:textId="77777777" w:rsidR="00B5032B" w:rsidRPr="00AA44C0" w:rsidRDefault="00B5032B" w:rsidP="00C731D6">
            <w:pPr>
              <w:pStyle w:val="idwstandardtable"/>
              <w:jc w:val="center"/>
              <w:rPr>
                <w:rFonts w:ascii="Arial" w:hAnsi="Arial" w:cs="Arial"/>
                <w:b/>
                <w:szCs w:val="18"/>
              </w:rPr>
            </w:pPr>
            <w:r w:rsidRPr="00AA44C0">
              <w:rPr>
                <w:rFonts w:ascii="Arial" w:hAnsi="Arial" w:cs="Arial"/>
                <w:b/>
                <w:szCs w:val="18"/>
              </w:rPr>
              <w:t>Änderung der Saldierungsbeträge hinsichtlich</w:t>
            </w:r>
          </w:p>
        </w:tc>
      </w:tr>
      <w:tr w:rsidR="00B5032B" w:rsidRPr="00AA44C0" w14:paraId="3DC04B78" w14:textId="77777777" w:rsidTr="00C731D6">
        <w:trPr>
          <w:trHeight w:val="188"/>
          <w:tblHeader/>
        </w:trPr>
        <w:tc>
          <w:tcPr>
            <w:tcW w:w="1800" w:type="pct"/>
            <w:vMerge/>
            <w:vAlign w:val="bottom"/>
          </w:tcPr>
          <w:p w14:paraId="2CCDB238" w14:textId="77777777" w:rsidR="00B5032B" w:rsidRPr="00AA44C0" w:rsidRDefault="00B5032B" w:rsidP="00C731D6">
            <w:pPr>
              <w:pStyle w:val="idwstandardtable"/>
              <w:rPr>
                <w:rFonts w:ascii="Arial" w:hAnsi="Arial" w:cs="Arial"/>
                <w:b/>
                <w:szCs w:val="18"/>
              </w:rPr>
            </w:pPr>
          </w:p>
        </w:tc>
        <w:tc>
          <w:tcPr>
            <w:tcW w:w="815" w:type="pct"/>
            <w:vMerge/>
            <w:vAlign w:val="bottom"/>
          </w:tcPr>
          <w:p w14:paraId="6A3AD4D9" w14:textId="77777777" w:rsidR="00B5032B" w:rsidRPr="00AA44C0" w:rsidRDefault="00B5032B" w:rsidP="00C731D6">
            <w:pPr>
              <w:pStyle w:val="idwstandardtable"/>
              <w:jc w:val="center"/>
              <w:rPr>
                <w:rFonts w:ascii="Arial" w:hAnsi="Arial" w:cs="Arial"/>
                <w:b/>
                <w:szCs w:val="18"/>
              </w:rPr>
            </w:pPr>
          </w:p>
        </w:tc>
        <w:tc>
          <w:tcPr>
            <w:tcW w:w="800" w:type="pct"/>
            <w:tcBorders>
              <w:right w:val="single" w:sz="4" w:space="0" w:color="333333"/>
            </w:tcBorders>
            <w:vAlign w:val="bottom"/>
          </w:tcPr>
          <w:p w14:paraId="6E04861C"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KWKG-</w:t>
            </w:r>
            <w:r>
              <w:rPr>
                <w:rFonts w:ascii="Arial" w:hAnsi="Arial" w:cs="Arial"/>
                <w:b/>
                <w:bCs/>
              </w:rPr>
              <w:br/>
            </w:r>
            <w:r w:rsidRPr="00AA44C0">
              <w:rPr>
                <w:rFonts w:ascii="Arial" w:hAnsi="Arial" w:cs="Arial"/>
                <w:b/>
                <w:bCs/>
              </w:rPr>
              <w:t>Umlage</w:t>
            </w:r>
          </w:p>
          <w:p w14:paraId="3E99D4FC" w14:textId="77777777" w:rsidR="00B5032B" w:rsidRPr="00AA44C0" w:rsidRDefault="00B5032B" w:rsidP="00C731D6">
            <w:pPr>
              <w:pStyle w:val="idwstandardtable"/>
              <w:jc w:val="center"/>
              <w:rPr>
                <w:rFonts w:ascii="Arial" w:hAnsi="Arial" w:cs="Arial"/>
                <w:b/>
                <w:szCs w:val="18"/>
              </w:rPr>
            </w:pPr>
            <w:r w:rsidRPr="00AA44C0">
              <w:rPr>
                <w:rFonts w:ascii="Arial" w:hAnsi="Arial" w:cs="Arial"/>
                <w:b/>
                <w:bCs/>
              </w:rPr>
              <w:t>[EUR]</w:t>
            </w:r>
          </w:p>
        </w:tc>
        <w:tc>
          <w:tcPr>
            <w:tcW w:w="800" w:type="pct"/>
            <w:tcBorders>
              <w:right w:val="single" w:sz="4" w:space="0" w:color="333333"/>
            </w:tcBorders>
            <w:vAlign w:val="bottom"/>
          </w:tcPr>
          <w:p w14:paraId="2E8CA848"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Offshore-Netzumlage</w:t>
            </w:r>
          </w:p>
          <w:p w14:paraId="652098BD" w14:textId="77777777" w:rsidR="00B5032B" w:rsidRPr="00AA44C0" w:rsidRDefault="00B5032B" w:rsidP="00C731D6">
            <w:pPr>
              <w:pStyle w:val="idwstandardtable"/>
              <w:jc w:val="center"/>
              <w:rPr>
                <w:rFonts w:ascii="Arial" w:hAnsi="Arial" w:cs="Arial"/>
                <w:b/>
                <w:szCs w:val="18"/>
              </w:rPr>
            </w:pPr>
            <w:r w:rsidRPr="00AA44C0">
              <w:rPr>
                <w:rFonts w:ascii="Arial" w:hAnsi="Arial" w:cs="Arial"/>
                <w:b/>
                <w:bCs/>
              </w:rPr>
              <w:t>[EUR]</w:t>
            </w:r>
          </w:p>
        </w:tc>
        <w:tc>
          <w:tcPr>
            <w:tcW w:w="785" w:type="pct"/>
            <w:tcBorders>
              <w:right w:val="single" w:sz="4" w:space="0" w:color="333333"/>
            </w:tcBorders>
            <w:vAlign w:val="bottom"/>
          </w:tcPr>
          <w:p w14:paraId="2E90688C" w14:textId="77777777" w:rsidR="00B5032B" w:rsidRPr="00AA44C0" w:rsidRDefault="00B5032B" w:rsidP="00C731D6">
            <w:pPr>
              <w:pStyle w:val="idwstandardtable"/>
              <w:jc w:val="center"/>
              <w:rPr>
                <w:rFonts w:ascii="Arial" w:hAnsi="Arial" w:cs="Arial"/>
                <w:b/>
                <w:bCs/>
              </w:rPr>
            </w:pPr>
            <w:proofErr w:type="spellStart"/>
            <w:r w:rsidRPr="00AA44C0">
              <w:rPr>
                <w:rFonts w:ascii="Arial" w:hAnsi="Arial" w:cs="Arial"/>
                <w:b/>
                <w:bCs/>
              </w:rPr>
              <w:t>AbLaV</w:t>
            </w:r>
            <w:proofErr w:type="spellEnd"/>
            <w:r w:rsidRPr="00AA44C0">
              <w:rPr>
                <w:rFonts w:ascii="Arial" w:hAnsi="Arial" w:cs="Arial"/>
                <w:b/>
                <w:bCs/>
              </w:rPr>
              <w:t>-</w:t>
            </w:r>
            <w:r w:rsidRPr="00AA44C0">
              <w:rPr>
                <w:rFonts w:ascii="Arial" w:hAnsi="Arial" w:cs="Arial"/>
                <w:b/>
                <w:bCs/>
              </w:rPr>
              <w:br/>
              <w:t>Umlage</w:t>
            </w:r>
          </w:p>
          <w:p w14:paraId="75078D2F" w14:textId="77777777" w:rsidR="00B5032B" w:rsidRPr="00AA44C0" w:rsidRDefault="00B5032B" w:rsidP="00C731D6">
            <w:pPr>
              <w:pStyle w:val="idwstandardtable"/>
              <w:jc w:val="center"/>
              <w:rPr>
                <w:rFonts w:ascii="Arial" w:hAnsi="Arial" w:cs="Arial"/>
                <w:b/>
                <w:bCs/>
              </w:rPr>
            </w:pPr>
            <w:r w:rsidRPr="00AA44C0">
              <w:rPr>
                <w:rFonts w:ascii="Arial" w:hAnsi="Arial" w:cs="Arial"/>
                <w:b/>
                <w:bCs/>
              </w:rPr>
              <w:t>[EUR]</w:t>
            </w:r>
          </w:p>
        </w:tc>
      </w:tr>
      <w:tr w:rsidR="00B5032B" w:rsidRPr="00AA44C0" w14:paraId="66899934" w14:textId="77777777" w:rsidTr="00C731D6">
        <w:tc>
          <w:tcPr>
            <w:tcW w:w="1800" w:type="pct"/>
          </w:tcPr>
          <w:p w14:paraId="151C1D21" w14:textId="77777777" w:rsidR="00B5032B" w:rsidRPr="00AA44C0" w:rsidRDefault="00B5032B" w:rsidP="00C731D6">
            <w:pPr>
              <w:pStyle w:val="idwstandardtable"/>
              <w:rPr>
                <w:rFonts w:ascii="Arial" w:hAnsi="Arial" w:cs="Arial"/>
                <w:szCs w:val="18"/>
              </w:rPr>
            </w:pPr>
            <w:r w:rsidRPr="00AA44C0">
              <w:rPr>
                <w:rFonts w:ascii="Arial" w:hAnsi="Arial" w:cs="Arial"/>
                <w:szCs w:val="18"/>
              </w:rPr>
              <w:t xml:space="preserve">§ 27b KWKG 2020 </w:t>
            </w:r>
            <w:proofErr w:type="spellStart"/>
            <w:r w:rsidRPr="00AA44C0">
              <w:rPr>
                <w:rFonts w:ascii="Arial" w:hAnsi="Arial" w:cs="Arial"/>
                <w:szCs w:val="18"/>
              </w:rPr>
              <w:t>i.V.m</w:t>
            </w:r>
            <w:proofErr w:type="spellEnd"/>
            <w:r w:rsidRPr="00AA44C0">
              <w:rPr>
                <w:rFonts w:ascii="Arial" w:hAnsi="Arial" w:cs="Arial"/>
                <w:szCs w:val="18"/>
              </w:rPr>
              <w:t xml:space="preserve">. § 61l Abs. 1 EEG </w:t>
            </w:r>
            <w:proofErr w:type="spellStart"/>
            <w:r w:rsidRPr="00AA44C0">
              <w:rPr>
                <w:rFonts w:ascii="Arial" w:hAnsi="Arial" w:cs="Arial"/>
                <w:szCs w:val="18"/>
              </w:rPr>
              <w:t>i.d.F</w:t>
            </w:r>
            <w:proofErr w:type="spellEnd"/>
            <w:r w:rsidRPr="00AA44C0">
              <w:rPr>
                <w:rFonts w:ascii="Arial" w:hAnsi="Arial" w:cs="Arial"/>
                <w:szCs w:val="18"/>
              </w:rPr>
              <w:t xml:space="preserve">. 2021 / § 17f Abs. 5 Satz 2 EnWG </w:t>
            </w:r>
            <w:proofErr w:type="spellStart"/>
            <w:r w:rsidRPr="00AA44C0">
              <w:rPr>
                <w:rFonts w:ascii="Arial" w:hAnsi="Arial" w:cs="Arial"/>
                <w:szCs w:val="18"/>
              </w:rPr>
              <w:t>i.V.m</w:t>
            </w:r>
            <w:proofErr w:type="spellEnd"/>
            <w:r w:rsidRPr="00AA44C0">
              <w:rPr>
                <w:rFonts w:ascii="Arial" w:hAnsi="Arial" w:cs="Arial"/>
                <w:szCs w:val="18"/>
              </w:rPr>
              <w:t xml:space="preserve">. § 27b KWKG 2020, § 61l Abs. 1 EEG </w:t>
            </w:r>
            <w:proofErr w:type="spellStart"/>
            <w:r w:rsidRPr="00AA44C0">
              <w:rPr>
                <w:rFonts w:ascii="Arial" w:hAnsi="Arial" w:cs="Arial"/>
                <w:szCs w:val="18"/>
              </w:rPr>
              <w:t>i.d.F</w:t>
            </w:r>
            <w:proofErr w:type="spellEnd"/>
            <w:r w:rsidRPr="00AA44C0">
              <w:rPr>
                <w:rFonts w:ascii="Arial" w:hAnsi="Arial" w:cs="Arial"/>
                <w:szCs w:val="18"/>
              </w:rPr>
              <w:t>. 2021</w:t>
            </w:r>
          </w:p>
          <w:p w14:paraId="729628FE" w14:textId="77777777" w:rsidR="00B5032B" w:rsidRPr="00AA44C0" w:rsidRDefault="00B5032B" w:rsidP="00C731D6">
            <w:pPr>
              <w:pStyle w:val="idwstandardtable"/>
              <w:rPr>
                <w:rFonts w:ascii="Arial" w:hAnsi="Arial" w:cs="Arial"/>
                <w:szCs w:val="18"/>
              </w:rPr>
            </w:pPr>
            <w:r w:rsidRPr="00AA44C0">
              <w:rPr>
                <w:rFonts w:ascii="Arial" w:hAnsi="Arial" w:cs="Arial"/>
                <w:szCs w:val="18"/>
              </w:rPr>
              <w:t>(von einem elektrischen, chemischen, mechanischen oder physikalischen Stromspeicher bei der Beladung verbrauchter Strom)</w:t>
            </w:r>
          </w:p>
        </w:tc>
        <w:tc>
          <w:tcPr>
            <w:tcW w:w="815" w:type="pct"/>
          </w:tcPr>
          <w:p w14:paraId="05AF8659"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800" w:type="pct"/>
            <w:tcBorders>
              <w:right w:val="single" w:sz="4" w:space="0" w:color="333333"/>
            </w:tcBorders>
          </w:tcPr>
          <w:p w14:paraId="39C1B15D"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800" w:type="pct"/>
            <w:tcBorders>
              <w:right w:val="single" w:sz="4" w:space="0" w:color="333333"/>
            </w:tcBorders>
          </w:tcPr>
          <w:p w14:paraId="56BE1CFE"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85" w:type="pct"/>
            <w:tcBorders>
              <w:right w:val="single" w:sz="4" w:space="0" w:color="333333"/>
            </w:tcBorders>
            <w:shd w:val="clear" w:color="auto" w:fill="A6A6A6" w:themeFill="background1" w:themeFillShade="A6"/>
          </w:tcPr>
          <w:p w14:paraId="566B1ECE"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r>
      <w:tr w:rsidR="00B5032B" w:rsidRPr="00AA44C0" w14:paraId="5F394536" w14:textId="77777777" w:rsidTr="00C731D6">
        <w:tc>
          <w:tcPr>
            <w:tcW w:w="1800" w:type="pct"/>
          </w:tcPr>
          <w:p w14:paraId="47C74DF6" w14:textId="77777777" w:rsidR="00B5032B" w:rsidRPr="00AA44C0" w:rsidRDefault="00B5032B" w:rsidP="00C731D6">
            <w:pPr>
              <w:pStyle w:val="idwstandardtable"/>
              <w:rPr>
                <w:rFonts w:ascii="Arial" w:hAnsi="Arial" w:cs="Arial"/>
                <w:bCs/>
                <w:szCs w:val="18"/>
              </w:rPr>
            </w:pPr>
            <w:r w:rsidRPr="00AA44C0">
              <w:rPr>
                <w:rFonts w:ascii="Arial" w:hAnsi="Arial" w:cs="Arial"/>
                <w:bCs/>
                <w:szCs w:val="18"/>
              </w:rPr>
              <w:t xml:space="preserve">§ 18 Abs. 1 Satz 1 </w:t>
            </w:r>
            <w:proofErr w:type="spellStart"/>
            <w:r w:rsidRPr="00AA44C0">
              <w:rPr>
                <w:rFonts w:ascii="Arial" w:hAnsi="Arial" w:cs="Arial"/>
                <w:bCs/>
                <w:szCs w:val="18"/>
              </w:rPr>
              <w:t>AbLaV</w:t>
            </w:r>
            <w:proofErr w:type="spellEnd"/>
            <w:r w:rsidRPr="00AA44C0">
              <w:rPr>
                <w:rFonts w:ascii="Arial" w:hAnsi="Arial" w:cs="Arial"/>
                <w:bCs/>
                <w:szCs w:val="18"/>
              </w:rPr>
              <w:t xml:space="preserve"> </w:t>
            </w:r>
            <w:proofErr w:type="spellStart"/>
            <w:r w:rsidRPr="00AA44C0">
              <w:rPr>
                <w:rFonts w:ascii="Arial" w:hAnsi="Arial" w:cs="Arial"/>
                <w:bCs/>
                <w:szCs w:val="18"/>
              </w:rPr>
              <w:t>i.V.m</w:t>
            </w:r>
            <w:proofErr w:type="spellEnd"/>
            <w:r w:rsidRPr="00AA44C0">
              <w:rPr>
                <w:rFonts w:ascii="Arial" w:hAnsi="Arial" w:cs="Arial"/>
                <w:bCs/>
                <w:szCs w:val="18"/>
              </w:rPr>
              <w:t xml:space="preserve">. § 27b KWKG 2020, § 61l Abs. 1 EEG </w:t>
            </w:r>
            <w:proofErr w:type="spellStart"/>
            <w:r w:rsidRPr="00AA44C0">
              <w:rPr>
                <w:rFonts w:ascii="Arial" w:hAnsi="Arial" w:cs="Arial"/>
                <w:bCs/>
                <w:szCs w:val="18"/>
              </w:rPr>
              <w:t>i.d.F</w:t>
            </w:r>
            <w:proofErr w:type="spellEnd"/>
            <w:r w:rsidRPr="00AA44C0">
              <w:rPr>
                <w:rFonts w:ascii="Arial" w:hAnsi="Arial" w:cs="Arial"/>
                <w:bCs/>
                <w:szCs w:val="18"/>
              </w:rPr>
              <w:t>. 2021</w:t>
            </w:r>
          </w:p>
          <w:p w14:paraId="4406A9B0" w14:textId="77777777" w:rsidR="00B5032B" w:rsidRPr="00AA44C0" w:rsidRDefault="00B5032B" w:rsidP="00C731D6">
            <w:pPr>
              <w:pStyle w:val="idwstandardtable"/>
              <w:rPr>
                <w:rFonts w:ascii="Arial" w:hAnsi="Arial" w:cs="Arial"/>
                <w:szCs w:val="18"/>
              </w:rPr>
            </w:pPr>
            <w:r w:rsidRPr="00AA44C0">
              <w:rPr>
                <w:rFonts w:ascii="Arial" w:hAnsi="Arial" w:cs="Arial"/>
                <w:bCs/>
                <w:szCs w:val="18"/>
              </w:rPr>
              <w:t>(von einem elektrischen, chemischen, mechanischen oder physikalischen Stromspeicher bei der Beladung verbrauchter Strom)</w:t>
            </w:r>
          </w:p>
        </w:tc>
        <w:tc>
          <w:tcPr>
            <w:tcW w:w="815" w:type="pct"/>
          </w:tcPr>
          <w:p w14:paraId="4EA89E2D"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800" w:type="pct"/>
            <w:tcBorders>
              <w:right w:val="single" w:sz="4" w:space="0" w:color="333333"/>
            </w:tcBorders>
            <w:shd w:val="clear" w:color="auto" w:fill="A6A6A6" w:themeFill="background1" w:themeFillShade="A6"/>
          </w:tcPr>
          <w:p w14:paraId="35C90B00"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800" w:type="pct"/>
            <w:tcBorders>
              <w:right w:val="single" w:sz="4" w:space="0" w:color="333333"/>
            </w:tcBorders>
            <w:shd w:val="clear" w:color="auto" w:fill="A6A6A6" w:themeFill="background1" w:themeFillShade="A6"/>
          </w:tcPr>
          <w:p w14:paraId="7CB7D2FE"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c>
          <w:tcPr>
            <w:tcW w:w="785" w:type="pct"/>
            <w:tcBorders>
              <w:right w:val="single" w:sz="4" w:space="0" w:color="333333"/>
            </w:tcBorders>
          </w:tcPr>
          <w:p w14:paraId="33264BDE" w14:textId="77777777" w:rsidR="00B5032B" w:rsidRPr="00AA44C0" w:rsidRDefault="00B5032B" w:rsidP="00C731D6">
            <w:pPr>
              <w:pStyle w:val="idwstandardtable"/>
              <w:rPr>
                <w:rFonts w:ascii="Arial" w:hAnsi="Arial" w:cs="Arial"/>
                <w:szCs w:val="18"/>
              </w:rPr>
            </w:pPr>
            <w:r w:rsidRPr="00AA44C0">
              <w:rPr>
                <w:rFonts w:ascii="Arial" w:hAnsi="Arial" w:cs="Arial"/>
                <w:szCs w:val="18"/>
              </w:rPr>
              <w:t> </w:t>
            </w:r>
          </w:p>
        </w:tc>
      </w:tr>
    </w:tbl>
    <w:p w14:paraId="3320FFFC" w14:textId="77777777" w:rsidR="00B5032B" w:rsidRPr="00A83038" w:rsidRDefault="00B5032B" w:rsidP="00B5032B">
      <w:pPr>
        <w:spacing w:before="100" w:beforeAutospacing="1" w:after="100" w:afterAutospacing="1"/>
        <w:rPr>
          <w:rFonts w:eastAsiaTheme="minorEastAsia"/>
        </w:rPr>
      </w:pPr>
      <w:r w:rsidRPr="00A83038">
        <w:t> </w:t>
      </w:r>
    </w:p>
    <w:p w14:paraId="14093872" w14:textId="77777777" w:rsidR="00B5032B" w:rsidRPr="00A83038" w:rsidRDefault="00B5032B" w:rsidP="00B5032B">
      <w:pPr>
        <w:keepNext/>
        <w:keepLines/>
        <w:spacing w:before="100" w:beforeAutospacing="1" w:after="100" w:afterAutospacing="1"/>
      </w:pPr>
      <w:r w:rsidRPr="00A83038">
        <w:rPr>
          <w:b/>
          <w:bCs/>
        </w:rPr>
        <w:lastRenderedPageBreak/>
        <w:t xml:space="preserve">Änderungen im Hinblick auf die Abrechnung nach StromNEV </w:t>
      </w:r>
      <w:proofErr w:type="spellStart"/>
      <w:r w:rsidRPr="00A83038">
        <w:rPr>
          <w:b/>
          <w:bCs/>
        </w:rPr>
        <w:t>i.d.F</w:t>
      </w:r>
      <w:proofErr w:type="spellEnd"/>
      <w:r w:rsidRPr="00A83038">
        <w:rPr>
          <w:b/>
          <w:bCs/>
        </w:rPr>
        <w:t>. 2021</w:t>
      </w:r>
      <w:r w:rsidRPr="00A83038">
        <w:rPr>
          <w:rStyle w:val="Funotenzeichen"/>
          <w:b/>
          <w:bCs/>
        </w:rPr>
        <w:footnoteReference w:id="6"/>
      </w:r>
      <w:r w:rsidRPr="00A83038">
        <w:t xml:space="preserve">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rsidRPr="00A83038" w14:paraId="7C108768"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40C73558" w14:textId="77777777" w:rsidR="00B5032B" w:rsidRPr="00A83038" w:rsidRDefault="00B5032B" w:rsidP="00C731D6">
            <w:pPr>
              <w:pStyle w:val="idwtababs"/>
              <w:keepNext/>
              <w:keepLines/>
            </w:pPr>
            <w:r w:rsidRPr="00A83038">
              <w:rPr>
                <w:b/>
                <w:bCs w:val="0"/>
              </w:rPr>
              <w:t>Letztverbrauchskategorie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5565932" w14:textId="77777777" w:rsidR="00B5032B" w:rsidRPr="00A83038" w:rsidRDefault="00B5032B" w:rsidP="00C731D6">
            <w:pPr>
              <w:pStyle w:val="idwtababs"/>
              <w:keepNext/>
              <w:keepLines/>
              <w:jc w:val="center"/>
            </w:pPr>
            <w:r w:rsidRPr="00A83038">
              <w:rPr>
                <w:b/>
                <w:bCs w:val="0"/>
              </w:rPr>
              <w:t>Änderungen</w:t>
            </w:r>
          </w:p>
          <w:p w14:paraId="4CA8A00A" w14:textId="77777777" w:rsidR="00B5032B" w:rsidRPr="00A83038" w:rsidRDefault="00B5032B" w:rsidP="00C731D6">
            <w:pPr>
              <w:pStyle w:val="idwtababs"/>
              <w:keepNext/>
              <w:keepLines/>
              <w:jc w:val="center"/>
            </w:pPr>
            <w:r w:rsidRPr="00A83038">
              <w:rPr>
                <w:b/>
                <w:bCs w:val="0"/>
              </w:rPr>
              <w:t>[kWh]</w:t>
            </w:r>
          </w:p>
        </w:tc>
      </w:tr>
      <w:tr w:rsidR="00B5032B" w:rsidRPr="00A83038" w14:paraId="1F23A41E"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21279094" w14:textId="77777777" w:rsidR="00B5032B" w:rsidRPr="00A83038" w:rsidRDefault="00B5032B" w:rsidP="00C731D6">
            <w:pPr>
              <w:pStyle w:val="idwtababs"/>
              <w:keepNext/>
              <w:keepLines/>
            </w:pPr>
            <w:r w:rsidRPr="00A83038">
              <w:t>Stromabgabe an Letztverbraucher der Gruppe A' sowie der Gruppen B' und C'</w:t>
            </w:r>
          </w:p>
          <w:p w14:paraId="05E2318C" w14:textId="77777777" w:rsidR="00B5032B" w:rsidRPr="00A83038" w:rsidRDefault="00B5032B" w:rsidP="00C731D6">
            <w:pPr>
              <w:pStyle w:val="idwtababs"/>
              <w:keepNext/>
              <w:keepLines/>
            </w:pPr>
            <w:r w:rsidRPr="00A83038">
              <w:t>bis zu einem Jahresverbrauch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519368AD" w14:textId="77777777" w:rsidR="00B5032B" w:rsidRPr="00A83038" w:rsidRDefault="00B5032B" w:rsidP="00C731D6">
            <w:pPr>
              <w:pStyle w:val="idwtababs"/>
              <w:keepNext/>
              <w:keepLines/>
            </w:pPr>
            <w:r w:rsidRPr="00A83038">
              <w:t> </w:t>
            </w:r>
          </w:p>
        </w:tc>
      </w:tr>
      <w:tr w:rsidR="00B5032B" w:rsidRPr="00A83038" w14:paraId="707537EA"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355BE2A0" w14:textId="77777777" w:rsidR="00B5032B" w:rsidRPr="00A83038" w:rsidRDefault="00B5032B" w:rsidP="00C731D6">
            <w:pPr>
              <w:pStyle w:val="idwtababs"/>
              <w:keepNext/>
              <w:keepLines/>
            </w:pPr>
            <w:r w:rsidRPr="00A83038">
              <w:t>Stromabgabe an Letztverbraucher der Gruppe B'</w:t>
            </w:r>
          </w:p>
          <w:p w14:paraId="2111D1CB" w14:textId="77777777" w:rsidR="00B5032B" w:rsidRPr="00A83038" w:rsidRDefault="00B5032B" w:rsidP="00C731D6">
            <w:pPr>
              <w:pStyle w:val="idwtababs"/>
              <w:keepNext/>
              <w:keepLine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43AA1F07" w14:textId="77777777" w:rsidR="00B5032B" w:rsidRPr="00A83038" w:rsidRDefault="00B5032B" w:rsidP="00C731D6">
            <w:pPr>
              <w:pStyle w:val="idwtababs"/>
              <w:keepNext/>
              <w:keepLines/>
            </w:pPr>
            <w:r w:rsidRPr="00A83038">
              <w:t> </w:t>
            </w:r>
          </w:p>
        </w:tc>
      </w:tr>
      <w:tr w:rsidR="00B5032B" w:rsidRPr="00A83038" w14:paraId="26C4BB71"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5BEF0D2F" w14:textId="77777777" w:rsidR="00B5032B" w:rsidRPr="00A83038" w:rsidRDefault="00B5032B" w:rsidP="00C731D6">
            <w:pPr>
              <w:pStyle w:val="idwtababs"/>
              <w:keepNext/>
              <w:keepLines/>
            </w:pPr>
            <w:r w:rsidRPr="00A83038">
              <w:t>Stromabgabe an Letztverbraucher der Gruppe C'</w:t>
            </w:r>
          </w:p>
          <w:p w14:paraId="7CD9A39B" w14:textId="77777777" w:rsidR="00B5032B" w:rsidRPr="00A83038" w:rsidRDefault="00B5032B" w:rsidP="00C731D6">
            <w:pPr>
              <w:pStyle w:val="idwtababs"/>
              <w:keepNext/>
              <w:keepLine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446661DA" w14:textId="77777777" w:rsidR="00B5032B" w:rsidRPr="00A83038" w:rsidRDefault="00B5032B" w:rsidP="00C731D6">
            <w:pPr>
              <w:pStyle w:val="idwtababs"/>
              <w:keepNext/>
              <w:keepLines/>
            </w:pPr>
            <w:r w:rsidRPr="00A83038">
              <w:t> </w:t>
            </w:r>
          </w:p>
        </w:tc>
      </w:tr>
      <w:tr w:rsidR="00B5032B" w:rsidRPr="00A83038" w14:paraId="06CB7BF0"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6457B052" w14:textId="77777777" w:rsidR="00B5032B" w:rsidRPr="00A83038" w:rsidRDefault="00B5032B" w:rsidP="00C731D6">
            <w:pPr>
              <w:pStyle w:val="idwtababs"/>
              <w:keepNext/>
              <w:keepLines/>
              <w:ind w:right="79"/>
              <w:jc w:val="right"/>
            </w:pPr>
            <w:r w:rsidRPr="00A83038">
              <w:rPr>
                <w:b/>
                <w:bCs w:val="0"/>
              </w:rPr>
              <w:t>Summe</w:t>
            </w:r>
            <w:r w:rsidRPr="00A83038">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3142491" w14:textId="77777777" w:rsidR="00B5032B" w:rsidRPr="00A83038" w:rsidRDefault="00B5032B" w:rsidP="00C731D6">
            <w:pPr>
              <w:pStyle w:val="idwtababs"/>
              <w:keepNext/>
              <w:keepLines/>
            </w:pPr>
            <w:r w:rsidRPr="00A83038">
              <w:t> </w:t>
            </w:r>
          </w:p>
        </w:tc>
      </w:tr>
    </w:tbl>
    <w:p w14:paraId="475E4E93" w14:textId="77777777" w:rsidR="00B5032B" w:rsidRPr="00A83038" w:rsidRDefault="00B5032B" w:rsidP="00B5032B">
      <w:pPr>
        <w:spacing w:before="100" w:beforeAutospacing="1" w:after="100" w:afterAutospacing="1"/>
        <w:rPr>
          <w:rFonts w:eastAsiaTheme="minorEastAsia"/>
        </w:rPr>
      </w:pPr>
      <w:r w:rsidRPr="00A83038">
        <w:t xml:space="preserve">Die nachfolgende Tabelle gibt die Änderungen im Hinblick auf die Verringerung der StromNEV-Umlage bei Stromspeichern aufgrund von § 19 Abs. 2 Satz 16 StromNEV </w:t>
      </w:r>
      <w:proofErr w:type="spellStart"/>
      <w:r w:rsidRPr="00A83038">
        <w:t>i.d.F</w:t>
      </w:r>
      <w:proofErr w:type="spellEnd"/>
      <w:r w:rsidRPr="00A83038">
        <w:t xml:space="preserve">. 2021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2021 wieder. Ferner ist nachfolgend die Änderung der korrespondierenden Höhe der Verringerung der StromNEV-Umlage angegeben („Saldierungsbetrag“):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536"/>
        <w:gridCol w:w="2268"/>
        <w:gridCol w:w="2268"/>
      </w:tblGrid>
      <w:tr w:rsidR="00B5032B" w:rsidRPr="00A83038" w14:paraId="3236D323" w14:textId="77777777" w:rsidTr="00C731D6">
        <w:trPr>
          <w:tblHeader/>
        </w:trPr>
        <w:tc>
          <w:tcPr>
            <w:tcW w:w="4536" w:type="dxa"/>
            <w:tcBorders>
              <w:top w:val="outset" w:sz="6" w:space="0" w:color="auto"/>
              <w:left w:val="outset" w:sz="6" w:space="0" w:color="auto"/>
              <w:bottom w:val="outset" w:sz="6" w:space="0" w:color="auto"/>
              <w:right w:val="outset" w:sz="6" w:space="0" w:color="auto"/>
            </w:tcBorders>
            <w:vAlign w:val="bottom"/>
            <w:hideMark/>
          </w:tcPr>
          <w:p w14:paraId="07F93393" w14:textId="77777777" w:rsidR="00B5032B" w:rsidRPr="00A83038" w:rsidRDefault="00B5032B" w:rsidP="00C731D6">
            <w:pPr>
              <w:pStyle w:val="idwtababs"/>
            </w:pPr>
            <w:r w:rsidRPr="00A83038">
              <w:rPr>
                <w:b/>
                <w:bCs w:val="0"/>
              </w:rPr>
              <w:t>Verringerung der StromNEV-Umlage aufgrund von</w:t>
            </w:r>
          </w:p>
        </w:tc>
        <w:tc>
          <w:tcPr>
            <w:tcW w:w="2268" w:type="dxa"/>
            <w:tcBorders>
              <w:top w:val="outset" w:sz="6" w:space="0" w:color="auto"/>
              <w:left w:val="outset" w:sz="6" w:space="0" w:color="auto"/>
              <w:bottom w:val="outset" w:sz="6" w:space="0" w:color="auto"/>
              <w:right w:val="outset" w:sz="6" w:space="0" w:color="auto"/>
            </w:tcBorders>
            <w:hideMark/>
          </w:tcPr>
          <w:p w14:paraId="7E3C3D87" w14:textId="77777777" w:rsidR="00B5032B" w:rsidRPr="00A83038" w:rsidRDefault="00B5032B" w:rsidP="00C731D6">
            <w:pPr>
              <w:pStyle w:val="idwtababs"/>
              <w:jc w:val="center"/>
              <w:rPr>
                <w:b/>
                <w:bCs w:val="0"/>
              </w:rPr>
            </w:pPr>
            <w:r w:rsidRPr="00A83038">
              <w:rPr>
                <w:b/>
                <w:bCs w:val="0"/>
              </w:rPr>
              <w:t xml:space="preserve">Änderung der </w:t>
            </w:r>
            <w:r>
              <w:rPr>
                <w:b/>
                <w:bCs w:val="0"/>
              </w:rPr>
              <w:br/>
            </w:r>
            <w:r w:rsidRPr="00A83038">
              <w:rPr>
                <w:b/>
                <w:bCs w:val="0"/>
              </w:rPr>
              <w:t>Stromabgaben</w:t>
            </w:r>
          </w:p>
          <w:p w14:paraId="68116DE9" w14:textId="77777777" w:rsidR="00B5032B" w:rsidRPr="00A83038" w:rsidRDefault="00B5032B" w:rsidP="00C731D6">
            <w:pPr>
              <w:pStyle w:val="idwtababs"/>
              <w:jc w:val="center"/>
            </w:pPr>
            <w:r w:rsidRPr="00A83038">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FB265DF" w14:textId="77777777" w:rsidR="00B5032B" w:rsidRPr="00A83038" w:rsidRDefault="00B5032B" w:rsidP="00C731D6">
            <w:pPr>
              <w:pStyle w:val="idwtababs"/>
              <w:jc w:val="center"/>
              <w:rPr>
                <w:b/>
                <w:bCs w:val="0"/>
              </w:rPr>
            </w:pPr>
            <w:r w:rsidRPr="00A83038">
              <w:rPr>
                <w:b/>
                <w:bCs w:val="0"/>
              </w:rPr>
              <w:t xml:space="preserve">Änderung des </w:t>
            </w:r>
            <w:r>
              <w:rPr>
                <w:b/>
                <w:bCs w:val="0"/>
              </w:rPr>
              <w:br/>
            </w:r>
            <w:r w:rsidRPr="00A83038">
              <w:rPr>
                <w:b/>
                <w:bCs w:val="0"/>
              </w:rPr>
              <w:t>Saldierungsbetrags</w:t>
            </w:r>
          </w:p>
          <w:p w14:paraId="79FB213B" w14:textId="77777777" w:rsidR="00B5032B" w:rsidRPr="00A83038" w:rsidRDefault="00B5032B" w:rsidP="00C731D6">
            <w:pPr>
              <w:pStyle w:val="idwtababs"/>
              <w:jc w:val="center"/>
            </w:pPr>
            <w:r w:rsidRPr="00A83038">
              <w:rPr>
                <w:b/>
                <w:bCs w:val="0"/>
              </w:rPr>
              <w:t>[EUR]</w:t>
            </w:r>
          </w:p>
        </w:tc>
      </w:tr>
      <w:tr w:rsidR="00B5032B" w:rsidRPr="00A83038" w14:paraId="4343D4CD" w14:textId="77777777" w:rsidTr="00C731D6">
        <w:tc>
          <w:tcPr>
            <w:tcW w:w="4536" w:type="dxa"/>
            <w:tcBorders>
              <w:top w:val="outset" w:sz="6" w:space="0" w:color="auto"/>
              <w:left w:val="outset" w:sz="6" w:space="0" w:color="auto"/>
              <w:bottom w:val="outset" w:sz="6" w:space="0" w:color="auto"/>
              <w:right w:val="outset" w:sz="6" w:space="0" w:color="auto"/>
            </w:tcBorders>
            <w:vAlign w:val="center"/>
            <w:hideMark/>
          </w:tcPr>
          <w:p w14:paraId="7C4EC58B" w14:textId="77777777" w:rsidR="00B5032B" w:rsidRPr="00A83038" w:rsidRDefault="00B5032B" w:rsidP="00C731D6">
            <w:pPr>
              <w:pStyle w:val="idwtababs"/>
            </w:pPr>
            <w:r w:rsidRPr="00A83038">
              <w:t xml:space="preserve">§ 19 Abs. 2 Satz 16 StromNEV </w:t>
            </w:r>
            <w:proofErr w:type="spellStart"/>
            <w:r w:rsidRPr="00A83038">
              <w:t>i.d.F</w:t>
            </w:r>
            <w:proofErr w:type="spellEnd"/>
            <w:r w:rsidRPr="00A83038">
              <w:t xml:space="preserve">. 2021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2021 </w:t>
            </w:r>
          </w:p>
          <w:p w14:paraId="74FD71E9" w14:textId="77777777" w:rsidR="00B5032B" w:rsidRPr="00A83038" w:rsidRDefault="00B5032B" w:rsidP="00C731D6">
            <w:pPr>
              <w:pStyle w:val="idwtababs"/>
            </w:pPr>
            <w:r w:rsidRPr="00A83038">
              <w:t xml:space="preserve">(von einem elektrischen, chemischen, mechanischen oder physikalischen Stromspeicher bei der Beladung verbrauchter Strom)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3A07E0C5" w14:textId="77777777" w:rsidR="00B5032B" w:rsidRPr="00A83038" w:rsidRDefault="00B5032B" w:rsidP="00C731D6">
            <w:pPr>
              <w:pStyle w:val="idwtababs"/>
            </w:pPr>
            <w:r w:rsidRPr="00A83038">
              <w:t>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5B46B969" w14:textId="77777777" w:rsidR="00B5032B" w:rsidRPr="00A83038" w:rsidRDefault="00B5032B" w:rsidP="00C731D6">
            <w:pPr>
              <w:pStyle w:val="idwtababs"/>
            </w:pPr>
            <w:r w:rsidRPr="00A83038">
              <w:t> </w:t>
            </w:r>
          </w:p>
        </w:tc>
      </w:tr>
    </w:tbl>
    <w:p w14:paraId="1C478648" w14:textId="77777777" w:rsidR="00B5032B" w:rsidRPr="00A83038" w:rsidRDefault="00B5032B" w:rsidP="00B5032B">
      <w:pPr>
        <w:spacing w:before="100" w:beforeAutospacing="1" w:after="100" w:afterAutospacing="1"/>
        <w:rPr>
          <w:rFonts w:eastAsiaTheme="minorEastAsia"/>
        </w:rPr>
      </w:pPr>
      <w:r w:rsidRPr="00A83038">
        <w:t> </w:t>
      </w:r>
    </w:p>
    <w:p w14:paraId="7EF72868" w14:textId="77777777" w:rsidR="00B5032B" w:rsidRPr="00A83038" w:rsidRDefault="00B5032B" w:rsidP="005A6B02">
      <w:pPr>
        <w:pStyle w:val="idwlistfree1"/>
        <w:keepNext/>
      </w:pPr>
      <w:r w:rsidRPr="00A83038">
        <w:rPr>
          <w:b/>
          <w:bCs/>
        </w:rPr>
        <w:t>3.2.</w:t>
      </w:r>
      <w:r w:rsidRPr="00A83038">
        <w:t xml:space="preserve"> </w:t>
      </w:r>
      <w:r w:rsidRPr="00A83038">
        <w:tab/>
      </w:r>
      <w:r w:rsidRPr="00A83038">
        <w:rPr>
          <w:b/>
          <w:bCs/>
        </w:rPr>
        <w:t>Änderungen für das Kalenderjahr 2020</w:t>
      </w:r>
    </w:p>
    <w:p w14:paraId="6AD61D15" w14:textId="77777777" w:rsidR="00B5032B" w:rsidRPr="00A83038" w:rsidRDefault="00B5032B" w:rsidP="005A6B02">
      <w:pPr>
        <w:keepNext/>
        <w:spacing w:before="100" w:beforeAutospacing="1" w:after="100" w:afterAutospacing="1"/>
      </w:pPr>
      <w:r w:rsidRPr="00A83038">
        <w:rPr>
          <w:b/>
          <w:bCs/>
        </w:rPr>
        <w:t xml:space="preserve">Änderungen im Hinblick auf die Abrechnung nach KWKG 2020, EnWG und </w:t>
      </w:r>
      <w:proofErr w:type="spellStart"/>
      <w:r w:rsidRPr="00A83038">
        <w:rPr>
          <w:b/>
          <w:bCs/>
        </w:rPr>
        <w:t>AbLaV</w:t>
      </w:r>
      <w:proofErr w:type="spellEnd"/>
    </w:p>
    <w:p w14:paraId="33269FD9" w14:textId="77777777" w:rsidR="00B5032B" w:rsidRPr="00A83038" w:rsidRDefault="00B5032B" w:rsidP="00B5032B">
      <w:pPr>
        <w:spacing w:before="100" w:beforeAutospacing="1" w:after="100" w:afterAutospacing="1"/>
      </w:pPr>
      <w:r w:rsidRPr="00A83038">
        <w:t xml:space="preserve">Die in der nachfolgenden Tabelle ausgewiesenen Änderungen teilen sich – vor Berücksichtigung des § 27b KWKG 2020 </w:t>
      </w:r>
      <w:proofErr w:type="spellStart"/>
      <w:r w:rsidRPr="00A83038">
        <w:t>i.V.m</w:t>
      </w:r>
      <w:proofErr w:type="spellEnd"/>
      <w:r w:rsidRPr="00A83038">
        <w:t xml:space="preserve">. § 61l Abs. 1 EEG </w:t>
      </w:r>
      <w:proofErr w:type="spellStart"/>
      <w:r w:rsidRPr="00A83038">
        <w:t>i.d.F</w:t>
      </w:r>
      <w:proofErr w:type="spellEnd"/>
      <w:r w:rsidRPr="00A83038">
        <w:t>. 2020</w:t>
      </w:r>
      <w:r w:rsidRPr="00A83038">
        <w:rPr>
          <w:rStyle w:val="Funotenzeichen"/>
        </w:rPr>
        <w:footnoteReference w:id="7"/>
      </w:r>
      <w:r w:rsidRPr="00A83038">
        <w:t xml:space="preserve"> und des § 17f Abs. 5 Satz 2 EnWG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2020 – auf die folgenden Letztverbrauchskategorien auf: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rsidRPr="00A83038" w14:paraId="060A8BBE"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6BCF0CFD" w14:textId="77777777" w:rsidR="00B5032B" w:rsidRPr="00A83038" w:rsidRDefault="00B5032B" w:rsidP="00C731D6">
            <w:pPr>
              <w:pStyle w:val="idwtababs"/>
            </w:pPr>
            <w:r w:rsidRPr="00A83038">
              <w:rPr>
                <w:b/>
                <w:bCs w:val="0"/>
              </w:rPr>
              <w:lastRenderedPageBreak/>
              <w:t>Stromabgaben an Letztverbraucher, für die wir berechtigt sind, die KWKG-Umlage / Offshore-Netzumlage zu erheben</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13238DB" w14:textId="77777777" w:rsidR="00B5032B" w:rsidRPr="00A83038" w:rsidRDefault="00B5032B" w:rsidP="00C731D6">
            <w:pPr>
              <w:pStyle w:val="idwtababs"/>
              <w:jc w:val="center"/>
            </w:pPr>
            <w:r w:rsidRPr="00A83038">
              <w:rPr>
                <w:b/>
                <w:bCs w:val="0"/>
              </w:rPr>
              <w:t>Änderungen</w:t>
            </w:r>
          </w:p>
          <w:p w14:paraId="7EBBCF3E" w14:textId="77777777" w:rsidR="00B5032B" w:rsidRPr="00A83038" w:rsidRDefault="00B5032B" w:rsidP="00C731D6">
            <w:pPr>
              <w:pStyle w:val="idwtababs"/>
              <w:jc w:val="center"/>
            </w:pPr>
            <w:r w:rsidRPr="00A83038">
              <w:rPr>
                <w:b/>
                <w:bCs w:val="0"/>
              </w:rPr>
              <w:t>[kWh]</w:t>
            </w:r>
          </w:p>
        </w:tc>
      </w:tr>
      <w:tr w:rsidR="00B5032B" w:rsidRPr="00A83038" w14:paraId="1F205AC8"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5D9FAD98" w14:textId="77777777" w:rsidR="00B5032B" w:rsidRPr="00A83038" w:rsidRDefault="00B5032B" w:rsidP="00C731D6">
            <w:pPr>
              <w:pStyle w:val="idwtababs"/>
            </w:pPr>
            <w:r w:rsidRPr="00A83038">
              <w:t>KWKG-Umlage nach § 26 KWKG 2020</w:t>
            </w:r>
            <w:r w:rsidRPr="00A83038">
              <w:rPr>
                <w:vertAlign w:val="superscript"/>
              </w:rPr>
              <w:t>a)</w:t>
            </w:r>
            <w:r w:rsidRPr="00A83038">
              <w:t xml:space="preserve"> / Offshore-Netzumlage nach § 17f </w:t>
            </w:r>
            <w:proofErr w:type="spellStart"/>
            <w:r w:rsidRPr="00A83038">
              <w:t>EnWG</w:t>
            </w:r>
            <w:r w:rsidRPr="00A83038">
              <w:rPr>
                <w:vertAlign w:val="superscript"/>
              </w:rPr>
              <w:t>b</w:t>
            </w:r>
            <w:proofErr w:type="spellEnd"/>
            <w:r w:rsidRPr="00A83038">
              <w:rPr>
                <w:vertAlign w:val="superscript"/>
              </w:rPr>
              <w:t>)</w:t>
            </w:r>
          </w:p>
          <w:p w14:paraId="51D39B8D" w14:textId="77777777" w:rsidR="00B5032B" w:rsidRPr="00A83038" w:rsidRDefault="00B5032B" w:rsidP="00C731D6">
            <w:pPr>
              <w:pStyle w:val="idwtababs"/>
            </w:pPr>
            <w:r w:rsidRPr="00A83038">
              <w:t>(100 %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034950" w14:textId="77777777" w:rsidR="00B5032B" w:rsidRPr="00A83038" w:rsidRDefault="00B5032B" w:rsidP="00C731D6">
            <w:pPr>
              <w:pStyle w:val="idwtababs"/>
            </w:pPr>
            <w:r w:rsidRPr="00A83038">
              <w:t> </w:t>
            </w:r>
          </w:p>
        </w:tc>
      </w:tr>
      <w:tr w:rsidR="00B5032B" w:rsidRPr="00A83038" w14:paraId="43ACA8C1"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37476088" w14:textId="77777777" w:rsidR="00B5032B" w:rsidRPr="00A83038" w:rsidRDefault="00B5032B" w:rsidP="00C731D6">
            <w:pPr>
              <w:pStyle w:val="idwtababs"/>
            </w:pPr>
            <w:r w:rsidRPr="00A83038">
              <w:t xml:space="preserve">Begrenzte KWKG-Umlage nach § 27a Abs. 1 KWKG 2020 / Offshore-Netzumlage nach § 17f Abs. 5 Satz 2 EnWG </w:t>
            </w:r>
            <w:proofErr w:type="spellStart"/>
            <w:r w:rsidRPr="00A83038">
              <w:t>i.V.m</w:t>
            </w:r>
            <w:proofErr w:type="spellEnd"/>
            <w:r w:rsidRPr="00A83038">
              <w:t xml:space="preserve">. § 27a Abs. 1 KWKG 2020 </w:t>
            </w:r>
          </w:p>
          <w:p w14:paraId="484F0BE3" w14:textId="77777777" w:rsidR="00B5032B" w:rsidRPr="00A83038" w:rsidRDefault="00B5032B" w:rsidP="00C731D6">
            <w:pPr>
              <w:pStyle w:val="idwtababs"/>
            </w:pPr>
            <w:r w:rsidRPr="00A83038">
              <w:t>(15 %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B87CC13" w14:textId="77777777" w:rsidR="00B5032B" w:rsidRPr="00A83038" w:rsidRDefault="00B5032B" w:rsidP="00C731D6">
            <w:pPr>
              <w:pStyle w:val="idwtababs"/>
            </w:pPr>
            <w:r w:rsidRPr="00A83038">
              <w:t> </w:t>
            </w:r>
          </w:p>
        </w:tc>
      </w:tr>
      <w:tr w:rsidR="00B5032B" w:rsidRPr="00A83038" w14:paraId="4DCD01BC"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51D2C243" w14:textId="77777777" w:rsidR="00B5032B" w:rsidRPr="00A83038" w:rsidRDefault="00B5032B" w:rsidP="00C731D6">
            <w:pPr>
              <w:pStyle w:val="idwtababs"/>
            </w:pPr>
            <w:r w:rsidRPr="00A83038">
              <w:t xml:space="preserve">Begrenzte KWKG-Umlage nach § 27c Abs. 1 Satz 1 KWKG 2020 / </w:t>
            </w:r>
            <w:r>
              <w:br/>
            </w:r>
            <w:r w:rsidRPr="00A83038">
              <w:t xml:space="preserve">Offshore-Netzumlage nach § 17f Abs. 5 Satz 2 EnWG </w:t>
            </w:r>
            <w:proofErr w:type="spellStart"/>
            <w:r w:rsidRPr="00A83038">
              <w:t>i.V.m</w:t>
            </w:r>
            <w:proofErr w:type="spellEnd"/>
            <w:r w:rsidRPr="00A83038">
              <w:t xml:space="preserve">. § 27c Abs. 1 Satz 1 KWKG 2020 </w:t>
            </w:r>
          </w:p>
          <w:p w14:paraId="1D736F7D" w14:textId="77777777" w:rsidR="00B5032B" w:rsidRPr="00A83038" w:rsidRDefault="00B5032B" w:rsidP="00C731D6">
            <w:pPr>
              <w:pStyle w:val="idwtababs"/>
            </w:pPr>
            <w:r w:rsidRPr="00A83038">
              <w:t>(0,04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088DE82" w14:textId="77777777" w:rsidR="00B5032B" w:rsidRPr="00A83038" w:rsidRDefault="00B5032B" w:rsidP="00C731D6">
            <w:pPr>
              <w:pStyle w:val="idwtababs"/>
            </w:pPr>
            <w:r w:rsidRPr="00A83038">
              <w:t> </w:t>
            </w:r>
          </w:p>
        </w:tc>
      </w:tr>
      <w:tr w:rsidR="00B5032B" w:rsidRPr="00A83038" w14:paraId="6E3BFE6A"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4CC86156" w14:textId="77777777" w:rsidR="00B5032B" w:rsidRPr="00A83038" w:rsidRDefault="00B5032B" w:rsidP="00C731D6">
            <w:pPr>
              <w:pStyle w:val="idwtababs"/>
            </w:pPr>
            <w:r w:rsidRPr="00A83038">
              <w:t xml:space="preserve">Begrenzte KWKG-Umlage nach § 27c Abs. 1 Satz 2 KWKG 2020 / </w:t>
            </w:r>
            <w:r>
              <w:br/>
            </w:r>
            <w:r w:rsidRPr="00A83038">
              <w:t xml:space="preserve">Offshore-Netzumlage nach § 17f Abs. 5 Satz 2 EnWG </w:t>
            </w:r>
            <w:proofErr w:type="spellStart"/>
            <w:r w:rsidRPr="00A83038">
              <w:t>i.V.m</w:t>
            </w:r>
            <w:proofErr w:type="spellEnd"/>
            <w:r w:rsidRPr="00A83038">
              <w:t xml:space="preserve">. § 27c Abs. 1 Satz 2 KWKG 2020 </w:t>
            </w:r>
          </w:p>
          <w:p w14:paraId="3E4B0A7E" w14:textId="77777777" w:rsidR="00B5032B" w:rsidRPr="00A83038" w:rsidRDefault="00B5032B" w:rsidP="00C731D6">
            <w:pPr>
              <w:pStyle w:val="idwtababs"/>
            </w:pPr>
            <w:r w:rsidRPr="00A83038">
              <w:t>(0,03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FDE4CFA" w14:textId="77777777" w:rsidR="00B5032B" w:rsidRPr="00A83038" w:rsidRDefault="00B5032B" w:rsidP="00C731D6">
            <w:pPr>
              <w:pStyle w:val="idwtababs"/>
            </w:pPr>
            <w:r w:rsidRPr="00A83038">
              <w:t> </w:t>
            </w:r>
          </w:p>
        </w:tc>
      </w:tr>
      <w:tr w:rsidR="00B5032B" w:rsidRPr="00A83038" w14:paraId="573102D3"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0E9C226B" w14:textId="77777777" w:rsidR="00B5032B" w:rsidRPr="00A83038" w:rsidRDefault="00B5032B" w:rsidP="00C731D6">
            <w:pPr>
              <w:pStyle w:val="idwtababs"/>
              <w:ind w:right="123"/>
              <w:jc w:val="right"/>
            </w:pPr>
            <w:r w:rsidRPr="00A83038">
              <w:rPr>
                <w:b/>
                <w:bCs w:val="0"/>
              </w:rPr>
              <w:t>Zwischensumme:</w:t>
            </w:r>
          </w:p>
        </w:tc>
        <w:tc>
          <w:tcPr>
            <w:tcW w:w="2268" w:type="dxa"/>
            <w:tcBorders>
              <w:top w:val="outset" w:sz="6" w:space="0" w:color="auto"/>
              <w:left w:val="outset" w:sz="6" w:space="0" w:color="auto"/>
              <w:bottom w:val="outset" w:sz="6" w:space="0" w:color="auto"/>
              <w:right w:val="outset" w:sz="6" w:space="0" w:color="auto"/>
            </w:tcBorders>
            <w:hideMark/>
          </w:tcPr>
          <w:p w14:paraId="16E12ABB" w14:textId="77777777" w:rsidR="00B5032B" w:rsidRPr="00A83038" w:rsidRDefault="00B5032B" w:rsidP="00C731D6">
            <w:pPr>
              <w:pStyle w:val="idwtababs"/>
            </w:pPr>
            <w:r w:rsidRPr="00A83038">
              <w:rPr>
                <w:b/>
                <w:bCs w:val="0"/>
              </w:rPr>
              <w:t> </w:t>
            </w:r>
          </w:p>
        </w:tc>
      </w:tr>
      <w:tr w:rsidR="00B5032B" w:rsidRPr="00A83038" w14:paraId="389A30BA"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0E465004" w14:textId="77777777" w:rsidR="00B5032B" w:rsidRPr="00A83038" w:rsidRDefault="00B5032B" w:rsidP="00C731D6">
            <w:pPr>
              <w:pStyle w:val="idwtababs"/>
              <w:keepLines/>
            </w:pPr>
            <w:r w:rsidRPr="00A83038">
              <w:t xml:space="preserve">Stromabgaben an Letztverbraucher, für die der zuständige Übertragungsnetzbetreiber die KWKG-Umlage nach § 27 Abs. 2, 2a KWKG 2020 sowie die Offshore-Netzumlage nach § 17f Abs. 5 Satz 2 EnWG </w:t>
            </w:r>
            <w:proofErr w:type="spellStart"/>
            <w:r w:rsidRPr="00A83038">
              <w:t>i.V.m</w:t>
            </w:r>
            <w:proofErr w:type="spellEnd"/>
            <w:r w:rsidRPr="00A83038">
              <w:t xml:space="preserve">. § 27 Abs. 2, 2a KWKG 2020 erhebt </w:t>
            </w:r>
          </w:p>
        </w:tc>
        <w:tc>
          <w:tcPr>
            <w:tcW w:w="2268" w:type="dxa"/>
            <w:tcBorders>
              <w:top w:val="outset" w:sz="6" w:space="0" w:color="auto"/>
              <w:left w:val="outset" w:sz="6" w:space="0" w:color="auto"/>
              <w:bottom w:val="outset" w:sz="6" w:space="0" w:color="auto"/>
              <w:right w:val="outset" w:sz="6" w:space="0" w:color="auto"/>
            </w:tcBorders>
            <w:hideMark/>
          </w:tcPr>
          <w:p w14:paraId="3A786A7E" w14:textId="77777777" w:rsidR="00B5032B" w:rsidRPr="00A83038" w:rsidRDefault="00B5032B" w:rsidP="00C731D6">
            <w:pPr>
              <w:pStyle w:val="idwtababs"/>
              <w:keepLines/>
            </w:pPr>
            <w:r w:rsidRPr="00A83038">
              <w:rPr>
                <w:b/>
                <w:bCs w:val="0"/>
              </w:rPr>
              <w:t> </w:t>
            </w:r>
          </w:p>
        </w:tc>
      </w:tr>
      <w:tr w:rsidR="00B5032B" w:rsidRPr="00A83038" w14:paraId="5E7434CA"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0E4C17F4" w14:textId="77777777" w:rsidR="00B5032B" w:rsidRPr="00A83038" w:rsidRDefault="00B5032B" w:rsidP="00C731D6">
            <w:pPr>
              <w:pStyle w:val="idwtababs"/>
              <w:ind w:right="123"/>
              <w:jc w:val="right"/>
            </w:pPr>
            <w:r w:rsidRPr="00A83038">
              <w:rPr>
                <w:b/>
                <w:bCs w:val="0"/>
              </w:rPr>
              <w:t>Summe der geänderten Stromabgaben an Letztverbraucher:</w:t>
            </w:r>
          </w:p>
        </w:tc>
        <w:tc>
          <w:tcPr>
            <w:tcW w:w="2268" w:type="dxa"/>
            <w:tcBorders>
              <w:top w:val="outset" w:sz="6" w:space="0" w:color="auto"/>
              <w:left w:val="outset" w:sz="6" w:space="0" w:color="auto"/>
              <w:bottom w:val="outset" w:sz="6" w:space="0" w:color="auto"/>
              <w:right w:val="outset" w:sz="6" w:space="0" w:color="auto"/>
            </w:tcBorders>
            <w:hideMark/>
          </w:tcPr>
          <w:p w14:paraId="183FB0F4" w14:textId="77777777" w:rsidR="00B5032B" w:rsidRPr="00A83038" w:rsidRDefault="00B5032B" w:rsidP="00C731D6">
            <w:pPr>
              <w:pStyle w:val="idwtababs"/>
            </w:pPr>
            <w:r w:rsidRPr="00A83038">
              <w:rPr>
                <w:b/>
                <w:bCs w:val="0"/>
              </w:rPr>
              <w:t> </w:t>
            </w:r>
          </w:p>
        </w:tc>
      </w:tr>
    </w:tbl>
    <w:p w14:paraId="2B1A1368" w14:textId="77777777" w:rsidR="00B5032B" w:rsidRPr="00A83038" w:rsidRDefault="00B5032B" w:rsidP="00B5032B">
      <w:pPr>
        <w:tabs>
          <w:tab w:val="left" w:pos="284"/>
        </w:tabs>
        <w:spacing w:before="120"/>
        <w:ind w:left="284" w:hanging="284"/>
        <w:rPr>
          <w:rFonts w:eastAsiaTheme="minorEastAsia"/>
          <w:sz w:val="18"/>
          <w:szCs w:val="18"/>
        </w:rPr>
      </w:pPr>
      <w:r w:rsidRPr="00A83038">
        <w:rPr>
          <w:sz w:val="18"/>
          <w:szCs w:val="18"/>
        </w:rPr>
        <w:t xml:space="preserve">a) </w:t>
      </w:r>
      <w:r w:rsidRPr="00A83038">
        <w:rPr>
          <w:sz w:val="18"/>
          <w:szCs w:val="18"/>
        </w:rPr>
        <w:tab/>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KWKG-Umlage nach § 27a KWKG 2020 (Anlagen zur Verstromung von Kuppelgasen) oder nach § 27c KWKG 2020 (Schienenbahnen) begrenzt ist. </w:t>
      </w:r>
    </w:p>
    <w:p w14:paraId="22675772" w14:textId="77777777" w:rsidR="00B5032B" w:rsidRPr="00A83038" w:rsidRDefault="00B5032B" w:rsidP="00B5032B">
      <w:pPr>
        <w:tabs>
          <w:tab w:val="left" w:pos="284"/>
        </w:tabs>
        <w:spacing w:before="120"/>
        <w:ind w:left="284" w:hanging="284"/>
        <w:rPr>
          <w:sz w:val="18"/>
          <w:szCs w:val="18"/>
        </w:rPr>
      </w:pPr>
      <w:r w:rsidRPr="00A83038">
        <w:rPr>
          <w:sz w:val="18"/>
          <w:szCs w:val="18"/>
        </w:rPr>
        <w:t xml:space="preserve">b) </w:t>
      </w:r>
      <w:r w:rsidRPr="00A83038">
        <w:rPr>
          <w:sz w:val="18"/>
          <w:szCs w:val="18"/>
        </w:rPr>
        <w:tab/>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Offshore-Netzumlage nach § 17f Abs. 5 Satz 2 EnWG </w:t>
      </w:r>
      <w:proofErr w:type="spellStart"/>
      <w:r w:rsidRPr="00A83038">
        <w:rPr>
          <w:sz w:val="18"/>
          <w:szCs w:val="18"/>
        </w:rPr>
        <w:t>i.V.m</w:t>
      </w:r>
      <w:proofErr w:type="spellEnd"/>
      <w:r w:rsidRPr="00A83038">
        <w:rPr>
          <w:sz w:val="18"/>
          <w:szCs w:val="18"/>
        </w:rPr>
        <w:t xml:space="preserve">. § 27a KWKG 2020 (Anlagen zur Verstromung von Kuppelgasen) oder nach § 17f Abs. 5 Satz 2 EnWG </w:t>
      </w:r>
      <w:proofErr w:type="spellStart"/>
      <w:r w:rsidRPr="00A83038">
        <w:rPr>
          <w:sz w:val="18"/>
          <w:szCs w:val="18"/>
        </w:rPr>
        <w:t>i.V.m</w:t>
      </w:r>
      <w:proofErr w:type="spellEnd"/>
      <w:r w:rsidRPr="00A83038">
        <w:rPr>
          <w:sz w:val="18"/>
          <w:szCs w:val="18"/>
        </w:rPr>
        <w:t xml:space="preserve">. § 27c KWKG 2020 (Schienenbahnen) begrenzt ist. </w:t>
      </w:r>
    </w:p>
    <w:p w14:paraId="71928202" w14:textId="77777777" w:rsidR="00B5032B" w:rsidRPr="00A83038" w:rsidRDefault="00B5032B" w:rsidP="00B5032B">
      <w:pPr>
        <w:spacing w:before="100" w:beforeAutospacing="1" w:after="100" w:afterAutospacing="1"/>
      </w:pPr>
      <w:r w:rsidRPr="00A83038">
        <w:t xml:space="preserve">Die Angabe der Summe der geänderten Stromabgaben an Letztverbraucher dient gleichzeitig der Abwicklung des bundesweiten Belastungsausgleichs nach § 18 Abs. 1 Satz 1 </w:t>
      </w:r>
      <w:proofErr w:type="spellStart"/>
      <w:r w:rsidRPr="00A83038">
        <w:t>AbLaV</w:t>
      </w:r>
      <w:proofErr w:type="spellEnd"/>
      <w:r w:rsidRPr="00A83038">
        <w:t xml:space="preserve">. </w:t>
      </w:r>
    </w:p>
    <w:p w14:paraId="1C927F83" w14:textId="77777777" w:rsidR="00B5032B" w:rsidRPr="00A83038" w:rsidRDefault="00B5032B" w:rsidP="00B5032B">
      <w:pPr>
        <w:spacing w:before="100" w:beforeAutospacing="1" w:after="100" w:afterAutospacing="1"/>
      </w:pPr>
      <w:r w:rsidRPr="00A83038">
        <w:t xml:space="preserve">Die nachfolgende Tabelle gibt die Änderungen im Hinblick auf die Verringerung der KWKG-Umlage und der Offshore-Netzumlage bei Stromspeichern aufgrund von § 27b KWKG 2020 </w:t>
      </w:r>
      <w:proofErr w:type="spellStart"/>
      <w:r w:rsidRPr="00A83038">
        <w:t>i.V.m</w:t>
      </w:r>
      <w:proofErr w:type="spellEnd"/>
      <w:r w:rsidRPr="00A83038">
        <w:t xml:space="preserve">. § 61l Abs. 1 EEG </w:t>
      </w:r>
      <w:proofErr w:type="spellStart"/>
      <w:r w:rsidRPr="00A83038">
        <w:t>i.d.F</w:t>
      </w:r>
      <w:proofErr w:type="spellEnd"/>
      <w:r w:rsidRPr="00A83038">
        <w:t xml:space="preserve">. 2020 sowie von § 17f Abs. 5 Satz 2 EnWG </w:t>
      </w:r>
      <w:proofErr w:type="spellStart"/>
      <w:r w:rsidRPr="00A83038">
        <w:t>i.V.m</w:t>
      </w:r>
      <w:proofErr w:type="spellEnd"/>
      <w:r w:rsidRPr="00A83038">
        <w:t xml:space="preserve">. § 27b KWKG 2020 </w:t>
      </w:r>
      <w:proofErr w:type="spellStart"/>
      <w:r w:rsidRPr="00A83038">
        <w:t>i.V.m</w:t>
      </w:r>
      <w:proofErr w:type="spellEnd"/>
      <w:r w:rsidRPr="00A83038">
        <w:t xml:space="preserve">. § 61l Abs. 1 EEG </w:t>
      </w:r>
      <w:proofErr w:type="spellStart"/>
      <w:r w:rsidRPr="00A83038">
        <w:t>i.d.F</w:t>
      </w:r>
      <w:proofErr w:type="spellEnd"/>
      <w:r w:rsidRPr="00A83038">
        <w:t xml:space="preserve">. 2020 wieder: </w:t>
      </w:r>
    </w:p>
    <w:tbl>
      <w:tblPr>
        <w:tblStyle w:val="Tabellenraster"/>
        <w:tblW w:w="5000" w:type="pct"/>
        <w:tblLayout w:type="fixed"/>
        <w:tblLook w:val="04A0" w:firstRow="1" w:lastRow="0" w:firstColumn="1" w:lastColumn="0" w:noHBand="0" w:noVBand="1"/>
      </w:tblPr>
      <w:tblGrid>
        <w:gridCol w:w="4170"/>
        <w:gridCol w:w="1624"/>
        <w:gridCol w:w="1633"/>
        <w:gridCol w:w="1633"/>
      </w:tblGrid>
      <w:tr w:rsidR="00B5032B" w:rsidRPr="003F730F" w14:paraId="1051C79B" w14:textId="77777777" w:rsidTr="00C731D6">
        <w:trPr>
          <w:trHeight w:val="188"/>
          <w:tblHeader/>
        </w:trPr>
        <w:tc>
          <w:tcPr>
            <w:tcW w:w="2301" w:type="pct"/>
            <w:vMerge w:val="restart"/>
            <w:vAlign w:val="bottom"/>
          </w:tcPr>
          <w:p w14:paraId="3B3296F0" w14:textId="77777777" w:rsidR="00B5032B" w:rsidRPr="003F730F" w:rsidRDefault="00B5032B" w:rsidP="00C731D6">
            <w:pPr>
              <w:pStyle w:val="idwstandardtable"/>
              <w:rPr>
                <w:rFonts w:ascii="Arial" w:hAnsi="Arial" w:cs="Arial"/>
                <w:b/>
                <w:szCs w:val="18"/>
              </w:rPr>
            </w:pPr>
            <w:r w:rsidRPr="003F730F">
              <w:rPr>
                <w:rFonts w:ascii="Arial" w:hAnsi="Arial" w:cs="Arial"/>
                <w:b/>
                <w:szCs w:val="18"/>
              </w:rPr>
              <w:lastRenderedPageBreak/>
              <w:t>Verringerung der KWKG-Umlage / Offshore-Netzumlage aufgrund von</w:t>
            </w:r>
          </w:p>
        </w:tc>
        <w:tc>
          <w:tcPr>
            <w:tcW w:w="896" w:type="pct"/>
            <w:vMerge w:val="restart"/>
            <w:vAlign w:val="bottom"/>
          </w:tcPr>
          <w:p w14:paraId="1ED54091" w14:textId="77777777" w:rsidR="00B5032B" w:rsidRPr="003F730F" w:rsidRDefault="00B5032B" w:rsidP="00C731D6">
            <w:pPr>
              <w:pStyle w:val="idwstandardtable"/>
              <w:jc w:val="center"/>
              <w:rPr>
                <w:rFonts w:ascii="Arial" w:hAnsi="Arial" w:cs="Arial"/>
                <w:b/>
                <w:szCs w:val="18"/>
              </w:rPr>
            </w:pPr>
            <w:r w:rsidRPr="003F730F">
              <w:rPr>
                <w:rFonts w:ascii="Arial" w:hAnsi="Arial" w:cs="Arial"/>
                <w:b/>
                <w:szCs w:val="18"/>
              </w:rPr>
              <w:t>Änderung der Stromabgaben</w:t>
            </w:r>
          </w:p>
          <w:p w14:paraId="761ACA2C" w14:textId="77777777" w:rsidR="00B5032B" w:rsidRPr="003F730F" w:rsidRDefault="00B5032B" w:rsidP="00C731D6">
            <w:pPr>
              <w:pStyle w:val="idwstandardtable"/>
              <w:jc w:val="center"/>
              <w:rPr>
                <w:rFonts w:ascii="Arial" w:hAnsi="Arial" w:cs="Arial"/>
                <w:b/>
                <w:szCs w:val="18"/>
              </w:rPr>
            </w:pPr>
            <w:r w:rsidRPr="003F730F">
              <w:rPr>
                <w:rFonts w:ascii="Arial" w:hAnsi="Arial" w:cs="Arial"/>
                <w:b/>
                <w:szCs w:val="18"/>
              </w:rPr>
              <w:t>[kWh]</w:t>
            </w:r>
          </w:p>
        </w:tc>
        <w:tc>
          <w:tcPr>
            <w:tcW w:w="1802" w:type="pct"/>
            <w:gridSpan w:val="2"/>
            <w:tcBorders>
              <w:right w:val="single" w:sz="4" w:space="0" w:color="333333"/>
            </w:tcBorders>
            <w:vAlign w:val="bottom"/>
          </w:tcPr>
          <w:p w14:paraId="7CCAEF78" w14:textId="77777777" w:rsidR="00B5032B" w:rsidRPr="003F730F" w:rsidRDefault="00B5032B" w:rsidP="00C731D6">
            <w:pPr>
              <w:pStyle w:val="idwstandardtable"/>
              <w:jc w:val="center"/>
              <w:rPr>
                <w:rFonts w:ascii="Arial" w:hAnsi="Arial" w:cs="Arial"/>
                <w:b/>
                <w:szCs w:val="18"/>
              </w:rPr>
            </w:pPr>
            <w:r w:rsidRPr="003F730F">
              <w:rPr>
                <w:rFonts w:ascii="Arial" w:hAnsi="Arial" w:cs="Arial"/>
                <w:b/>
                <w:szCs w:val="18"/>
              </w:rPr>
              <w:t>Änderung der Saldierungsbeträge hinsichtlich</w:t>
            </w:r>
          </w:p>
        </w:tc>
      </w:tr>
      <w:tr w:rsidR="00B5032B" w:rsidRPr="003F730F" w14:paraId="59F74FE1" w14:textId="77777777" w:rsidTr="00C731D6">
        <w:trPr>
          <w:trHeight w:val="188"/>
          <w:tblHeader/>
        </w:trPr>
        <w:tc>
          <w:tcPr>
            <w:tcW w:w="2301" w:type="pct"/>
            <w:vMerge/>
            <w:vAlign w:val="bottom"/>
          </w:tcPr>
          <w:p w14:paraId="2C634646" w14:textId="77777777" w:rsidR="00B5032B" w:rsidRPr="003F730F" w:rsidRDefault="00B5032B" w:rsidP="00C731D6">
            <w:pPr>
              <w:pStyle w:val="idwstandardtable"/>
              <w:rPr>
                <w:rFonts w:ascii="Arial" w:hAnsi="Arial" w:cs="Arial"/>
                <w:b/>
                <w:szCs w:val="18"/>
              </w:rPr>
            </w:pPr>
          </w:p>
        </w:tc>
        <w:tc>
          <w:tcPr>
            <w:tcW w:w="896" w:type="pct"/>
            <w:vMerge/>
            <w:vAlign w:val="bottom"/>
          </w:tcPr>
          <w:p w14:paraId="778BB169" w14:textId="77777777" w:rsidR="00B5032B" w:rsidRPr="003F730F" w:rsidRDefault="00B5032B" w:rsidP="00C731D6">
            <w:pPr>
              <w:pStyle w:val="idwstandardtable"/>
              <w:jc w:val="center"/>
              <w:rPr>
                <w:rFonts w:ascii="Arial" w:hAnsi="Arial" w:cs="Arial"/>
                <w:b/>
                <w:szCs w:val="18"/>
              </w:rPr>
            </w:pPr>
          </w:p>
        </w:tc>
        <w:tc>
          <w:tcPr>
            <w:tcW w:w="901" w:type="pct"/>
            <w:tcBorders>
              <w:right w:val="single" w:sz="4" w:space="0" w:color="333333"/>
            </w:tcBorders>
            <w:vAlign w:val="bottom"/>
          </w:tcPr>
          <w:p w14:paraId="4521FC02" w14:textId="77777777" w:rsidR="00B5032B" w:rsidRPr="003F730F" w:rsidRDefault="00B5032B" w:rsidP="00C731D6">
            <w:pPr>
              <w:pStyle w:val="idwstandardtable"/>
              <w:jc w:val="center"/>
              <w:rPr>
                <w:rFonts w:ascii="Arial" w:hAnsi="Arial" w:cs="Arial"/>
                <w:b/>
                <w:bCs/>
              </w:rPr>
            </w:pPr>
            <w:r w:rsidRPr="003F730F">
              <w:rPr>
                <w:rFonts w:ascii="Arial" w:hAnsi="Arial" w:cs="Arial"/>
                <w:b/>
                <w:bCs/>
              </w:rPr>
              <w:t>KWKG-Umlage</w:t>
            </w:r>
          </w:p>
          <w:p w14:paraId="43CDC419" w14:textId="77777777" w:rsidR="00B5032B" w:rsidRPr="003F730F" w:rsidRDefault="00B5032B" w:rsidP="00C731D6">
            <w:pPr>
              <w:pStyle w:val="idwstandardtable"/>
              <w:jc w:val="center"/>
              <w:rPr>
                <w:rFonts w:ascii="Arial" w:hAnsi="Arial" w:cs="Arial"/>
                <w:b/>
                <w:szCs w:val="18"/>
              </w:rPr>
            </w:pPr>
            <w:r w:rsidRPr="003F730F">
              <w:rPr>
                <w:rFonts w:ascii="Arial" w:hAnsi="Arial" w:cs="Arial"/>
                <w:b/>
                <w:bCs/>
              </w:rPr>
              <w:t>[EUR]</w:t>
            </w:r>
          </w:p>
        </w:tc>
        <w:tc>
          <w:tcPr>
            <w:tcW w:w="901" w:type="pct"/>
            <w:tcBorders>
              <w:right w:val="single" w:sz="4" w:space="0" w:color="333333"/>
            </w:tcBorders>
            <w:vAlign w:val="bottom"/>
          </w:tcPr>
          <w:p w14:paraId="47E8D816" w14:textId="77777777" w:rsidR="00B5032B" w:rsidRPr="003F730F" w:rsidRDefault="00B5032B" w:rsidP="00C731D6">
            <w:pPr>
              <w:pStyle w:val="idwstandardtable"/>
              <w:jc w:val="center"/>
              <w:rPr>
                <w:rFonts w:ascii="Arial" w:hAnsi="Arial" w:cs="Arial"/>
                <w:b/>
                <w:bCs/>
              </w:rPr>
            </w:pPr>
            <w:r w:rsidRPr="003F730F">
              <w:rPr>
                <w:rFonts w:ascii="Arial" w:hAnsi="Arial" w:cs="Arial"/>
                <w:b/>
                <w:bCs/>
              </w:rPr>
              <w:t>Offshore-Netzumlage</w:t>
            </w:r>
          </w:p>
          <w:p w14:paraId="4AB69823" w14:textId="77777777" w:rsidR="00B5032B" w:rsidRPr="003F730F" w:rsidRDefault="00B5032B" w:rsidP="00C731D6">
            <w:pPr>
              <w:pStyle w:val="idwstandardtable"/>
              <w:jc w:val="center"/>
              <w:rPr>
                <w:rFonts w:ascii="Arial" w:hAnsi="Arial" w:cs="Arial"/>
                <w:b/>
                <w:szCs w:val="18"/>
              </w:rPr>
            </w:pPr>
            <w:r w:rsidRPr="003F730F">
              <w:rPr>
                <w:rFonts w:ascii="Arial" w:hAnsi="Arial" w:cs="Arial"/>
                <w:b/>
                <w:bCs/>
              </w:rPr>
              <w:t>[EUR]</w:t>
            </w:r>
          </w:p>
        </w:tc>
      </w:tr>
      <w:tr w:rsidR="00B5032B" w:rsidRPr="003F730F" w14:paraId="147884BA" w14:textId="77777777" w:rsidTr="00C731D6">
        <w:tc>
          <w:tcPr>
            <w:tcW w:w="2301" w:type="pct"/>
          </w:tcPr>
          <w:p w14:paraId="7FC04A6B" w14:textId="77777777" w:rsidR="00B5032B" w:rsidRPr="003F730F" w:rsidRDefault="00B5032B" w:rsidP="00C731D6">
            <w:pPr>
              <w:pStyle w:val="idwstandardtable"/>
              <w:keepNext/>
              <w:keepLines/>
              <w:rPr>
                <w:rFonts w:ascii="Arial" w:hAnsi="Arial" w:cs="Arial"/>
                <w:szCs w:val="18"/>
              </w:rPr>
            </w:pPr>
            <w:r w:rsidRPr="003F730F">
              <w:rPr>
                <w:rFonts w:ascii="Arial" w:hAnsi="Arial" w:cs="Arial"/>
                <w:szCs w:val="18"/>
              </w:rPr>
              <w:t xml:space="preserve">§ 27b KWKG 2020 </w:t>
            </w:r>
            <w:proofErr w:type="spellStart"/>
            <w:r w:rsidRPr="003F730F">
              <w:rPr>
                <w:rFonts w:ascii="Arial" w:hAnsi="Arial" w:cs="Arial"/>
                <w:szCs w:val="18"/>
              </w:rPr>
              <w:t>i.V.m</w:t>
            </w:r>
            <w:proofErr w:type="spellEnd"/>
            <w:r w:rsidRPr="003F730F">
              <w:rPr>
                <w:rFonts w:ascii="Arial" w:hAnsi="Arial" w:cs="Arial"/>
                <w:szCs w:val="18"/>
              </w:rPr>
              <w:t xml:space="preserve">. § 61l Abs. 1 EEG </w:t>
            </w:r>
            <w:proofErr w:type="spellStart"/>
            <w:r w:rsidRPr="003F730F">
              <w:rPr>
                <w:rFonts w:ascii="Arial" w:hAnsi="Arial" w:cs="Arial"/>
                <w:szCs w:val="18"/>
              </w:rPr>
              <w:t>i.d.F</w:t>
            </w:r>
            <w:proofErr w:type="spellEnd"/>
            <w:r w:rsidRPr="003F730F">
              <w:rPr>
                <w:rFonts w:ascii="Arial" w:hAnsi="Arial" w:cs="Arial"/>
                <w:szCs w:val="18"/>
              </w:rPr>
              <w:t xml:space="preserve">. 2020 / § 17f Abs. 5 Satz 2 EnWG </w:t>
            </w:r>
            <w:proofErr w:type="spellStart"/>
            <w:r w:rsidRPr="003F730F">
              <w:rPr>
                <w:rFonts w:ascii="Arial" w:hAnsi="Arial" w:cs="Arial"/>
                <w:szCs w:val="18"/>
              </w:rPr>
              <w:t>i.V.m</w:t>
            </w:r>
            <w:proofErr w:type="spellEnd"/>
            <w:r w:rsidRPr="003F730F">
              <w:rPr>
                <w:rFonts w:ascii="Arial" w:hAnsi="Arial" w:cs="Arial"/>
                <w:szCs w:val="18"/>
              </w:rPr>
              <w:t xml:space="preserve">. § 27b KWKG 2020, § 61l Abs. 1 EEG </w:t>
            </w:r>
            <w:proofErr w:type="spellStart"/>
            <w:r w:rsidRPr="003F730F">
              <w:rPr>
                <w:rFonts w:ascii="Arial" w:hAnsi="Arial" w:cs="Arial"/>
                <w:szCs w:val="18"/>
              </w:rPr>
              <w:t>i.d.F</w:t>
            </w:r>
            <w:proofErr w:type="spellEnd"/>
            <w:r w:rsidRPr="003F730F">
              <w:rPr>
                <w:rFonts w:ascii="Arial" w:hAnsi="Arial" w:cs="Arial"/>
                <w:szCs w:val="18"/>
              </w:rPr>
              <w:t>. 2020</w:t>
            </w:r>
          </w:p>
          <w:p w14:paraId="0EF3E95A" w14:textId="77777777" w:rsidR="00B5032B" w:rsidRPr="003F730F" w:rsidRDefault="00B5032B" w:rsidP="00C731D6">
            <w:pPr>
              <w:pStyle w:val="idwstandardtable"/>
              <w:keepNext/>
              <w:keepLines/>
              <w:rPr>
                <w:rFonts w:ascii="Arial" w:hAnsi="Arial" w:cs="Arial"/>
                <w:szCs w:val="18"/>
              </w:rPr>
            </w:pPr>
            <w:r w:rsidRPr="003F730F">
              <w:rPr>
                <w:rFonts w:ascii="Arial" w:hAnsi="Arial" w:cs="Arial"/>
                <w:szCs w:val="18"/>
              </w:rPr>
              <w:t>(von einem elektrischen, chemischen, mechanischen oder physikalischen Stromspeicher bei der Beladung verbrauchter Strom)</w:t>
            </w:r>
          </w:p>
        </w:tc>
        <w:tc>
          <w:tcPr>
            <w:tcW w:w="896" w:type="pct"/>
          </w:tcPr>
          <w:p w14:paraId="3E4BEC8D" w14:textId="77777777" w:rsidR="00B5032B" w:rsidRPr="003F730F" w:rsidRDefault="00B5032B" w:rsidP="00C731D6">
            <w:pPr>
              <w:pStyle w:val="idwstandardtable"/>
              <w:rPr>
                <w:rFonts w:ascii="Arial" w:hAnsi="Arial" w:cs="Arial"/>
                <w:szCs w:val="18"/>
              </w:rPr>
            </w:pPr>
            <w:r w:rsidRPr="003F730F">
              <w:rPr>
                <w:rFonts w:ascii="Arial" w:hAnsi="Arial" w:cs="Arial"/>
                <w:szCs w:val="18"/>
              </w:rPr>
              <w:t> </w:t>
            </w:r>
          </w:p>
        </w:tc>
        <w:tc>
          <w:tcPr>
            <w:tcW w:w="901" w:type="pct"/>
            <w:tcBorders>
              <w:right w:val="single" w:sz="4" w:space="0" w:color="333333"/>
            </w:tcBorders>
          </w:tcPr>
          <w:p w14:paraId="01BEA250" w14:textId="77777777" w:rsidR="00B5032B" w:rsidRPr="003F730F" w:rsidRDefault="00B5032B" w:rsidP="00C731D6">
            <w:pPr>
              <w:pStyle w:val="idwstandardtable"/>
              <w:rPr>
                <w:rFonts w:ascii="Arial" w:hAnsi="Arial" w:cs="Arial"/>
                <w:szCs w:val="18"/>
              </w:rPr>
            </w:pPr>
            <w:r w:rsidRPr="003F730F">
              <w:rPr>
                <w:rFonts w:ascii="Arial" w:hAnsi="Arial" w:cs="Arial"/>
                <w:szCs w:val="18"/>
              </w:rPr>
              <w:t> </w:t>
            </w:r>
          </w:p>
        </w:tc>
        <w:tc>
          <w:tcPr>
            <w:tcW w:w="901" w:type="pct"/>
            <w:tcBorders>
              <w:right w:val="single" w:sz="4" w:space="0" w:color="333333"/>
            </w:tcBorders>
          </w:tcPr>
          <w:p w14:paraId="09657650" w14:textId="77777777" w:rsidR="00B5032B" w:rsidRPr="003F730F" w:rsidRDefault="00B5032B" w:rsidP="00C731D6">
            <w:pPr>
              <w:pStyle w:val="idwstandardtable"/>
              <w:rPr>
                <w:rFonts w:ascii="Arial" w:hAnsi="Arial" w:cs="Arial"/>
                <w:szCs w:val="18"/>
              </w:rPr>
            </w:pPr>
            <w:r w:rsidRPr="003F730F">
              <w:rPr>
                <w:rFonts w:ascii="Arial" w:hAnsi="Arial" w:cs="Arial"/>
                <w:szCs w:val="18"/>
              </w:rPr>
              <w:t> </w:t>
            </w:r>
          </w:p>
        </w:tc>
      </w:tr>
    </w:tbl>
    <w:p w14:paraId="6E889DBD" w14:textId="77777777" w:rsidR="00B5032B" w:rsidRPr="00A83038" w:rsidRDefault="00B5032B" w:rsidP="00B5032B">
      <w:pPr>
        <w:spacing w:before="120"/>
        <w:rPr>
          <w:rFonts w:eastAsiaTheme="minorEastAsia"/>
        </w:rPr>
      </w:pPr>
      <w:r w:rsidRPr="00A83038">
        <w:t> </w:t>
      </w:r>
    </w:p>
    <w:p w14:paraId="0A1845E0" w14:textId="77777777" w:rsidR="00B5032B" w:rsidRPr="00A83038" w:rsidRDefault="00B5032B" w:rsidP="005A6B02">
      <w:pPr>
        <w:keepNext/>
        <w:spacing w:before="100" w:beforeAutospacing="1" w:after="100" w:afterAutospacing="1"/>
      </w:pPr>
      <w:r w:rsidRPr="00A83038">
        <w:rPr>
          <w:b/>
          <w:bCs/>
        </w:rPr>
        <w:t xml:space="preserve">Änderungen im Hinblick auf die Abrechnung nach StromNEV </w:t>
      </w:r>
      <w:proofErr w:type="spellStart"/>
      <w:r w:rsidRPr="00A83038">
        <w:rPr>
          <w:b/>
          <w:bCs/>
        </w:rPr>
        <w:t>i.d.F</w:t>
      </w:r>
      <w:proofErr w:type="spellEnd"/>
      <w:r w:rsidRPr="00A83038">
        <w:rPr>
          <w:b/>
          <w:bCs/>
        </w:rPr>
        <w:t>. 2020</w:t>
      </w:r>
      <w:r w:rsidRPr="00A83038">
        <w:rPr>
          <w:rStyle w:val="Funotenzeichen"/>
          <w:b/>
          <w:bCs/>
        </w:rPr>
        <w:footnoteReference w:id="8"/>
      </w:r>
      <w:r w:rsidRPr="00A83038">
        <w:t xml:space="preserve">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rsidRPr="00A83038" w14:paraId="758C766C" w14:textId="77777777" w:rsidTr="00EB5667">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603D54F3" w14:textId="77777777" w:rsidR="00B5032B" w:rsidRPr="00A83038" w:rsidRDefault="00B5032B" w:rsidP="00EB5667">
            <w:pPr>
              <w:pStyle w:val="idwtababs"/>
            </w:pPr>
            <w:r w:rsidRPr="00A83038">
              <w:rPr>
                <w:b/>
                <w:bCs w:val="0"/>
              </w:rPr>
              <w:t>Letztverbrauchskategorie</w:t>
            </w:r>
          </w:p>
        </w:tc>
        <w:tc>
          <w:tcPr>
            <w:tcW w:w="2268" w:type="dxa"/>
            <w:tcBorders>
              <w:top w:val="outset" w:sz="6" w:space="0" w:color="auto"/>
              <w:left w:val="outset" w:sz="6" w:space="0" w:color="auto"/>
              <w:bottom w:val="outset" w:sz="6" w:space="0" w:color="auto"/>
              <w:right w:val="outset" w:sz="6" w:space="0" w:color="auto"/>
            </w:tcBorders>
            <w:vAlign w:val="bottom"/>
            <w:hideMark/>
          </w:tcPr>
          <w:p w14:paraId="2BF0DF6C" w14:textId="77777777" w:rsidR="00B5032B" w:rsidRPr="00A83038" w:rsidRDefault="00B5032B" w:rsidP="00EB5667">
            <w:pPr>
              <w:pStyle w:val="idwtababs"/>
              <w:jc w:val="center"/>
            </w:pPr>
            <w:r w:rsidRPr="00A83038">
              <w:rPr>
                <w:b/>
                <w:bCs w:val="0"/>
              </w:rPr>
              <w:t>Änderungen</w:t>
            </w:r>
          </w:p>
          <w:p w14:paraId="52B7F059" w14:textId="77777777" w:rsidR="00B5032B" w:rsidRPr="00A83038" w:rsidRDefault="00B5032B" w:rsidP="00EB5667">
            <w:pPr>
              <w:pStyle w:val="idwtababs"/>
              <w:jc w:val="center"/>
            </w:pPr>
            <w:r w:rsidRPr="00A83038">
              <w:rPr>
                <w:b/>
                <w:bCs w:val="0"/>
              </w:rPr>
              <w:t>[kWh]</w:t>
            </w:r>
          </w:p>
        </w:tc>
      </w:tr>
      <w:tr w:rsidR="00B5032B" w:rsidRPr="00A83038" w14:paraId="6D00CD1A"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28A80340" w14:textId="77777777" w:rsidR="00B5032B" w:rsidRPr="00A83038" w:rsidRDefault="00B5032B" w:rsidP="00C731D6">
            <w:pPr>
              <w:pStyle w:val="idwtababs"/>
            </w:pPr>
            <w:r w:rsidRPr="00A83038">
              <w:t>Stromabgabe an Letztverbraucher der Gruppe A' sowie der Gruppen B' und C'</w:t>
            </w:r>
          </w:p>
          <w:p w14:paraId="50916506" w14:textId="77777777" w:rsidR="00B5032B" w:rsidRPr="00A83038" w:rsidRDefault="00B5032B" w:rsidP="00C731D6">
            <w:pPr>
              <w:pStyle w:val="idwtababs"/>
            </w:pPr>
            <w:r w:rsidRPr="00A83038">
              <w:t>bis zu einem Jahresverbrauch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74DD688D" w14:textId="77777777" w:rsidR="00B5032B" w:rsidRPr="00A83038" w:rsidRDefault="00B5032B" w:rsidP="00C731D6">
            <w:pPr>
              <w:pStyle w:val="idwtababs"/>
            </w:pPr>
            <w:r w:rsidRPr="00A83038">
              <w:t> </w:t>
            </w:r>
          </w:p>
        </w:tc>
      </w:tr>
      <w:tr w:rsidR="00B5032B" w:rsidRPr="00A83038" w14:paraId="4032744D"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52C93D3B" w14:textId="77777777" w:rsidR="00B5032B" w:rsidRPr="00A83038" w:rsidRDefault="00B5032B" w:rsidP="00C731D6">
            <w:pPr>
              <w:pStyle w:val="idwtababs"/>
            </w:pPr>
            <w:r w:rsidRPr="00A83038">
              <w:t>Stromabgabe an Letztverbraucher der Gruppe B'</w:t>
            </w:r>
          </w:p>
          <w:p w14:paraId="0D3ED1BC" w14:textId="77777777" w:rsidR="00B5032B" w:rsidRPr="00A83038" w:rsidRDefault="00B5032B" w:rsidP="00C731D6">
            <w:pPr>
              <w:pStyle w:val="idwtabab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3E00CFD8" w14:textId="77777777" w:rsidR="00B5032B" w:rsidRPr="00A83038" w:rsidRDefault="00B5032B" w:rsidP="00C731D6">
            <w:pPr>
              <w:pStyle w:val="idwtababs"/>
            </w:pPr>
            <w:r w:rsidRPr="00A83038">
              <w:t> </w:t>
            </w:r>
          </w:p>
        </w:tc>
      </w:tr>
      <w:tr w:rsidR="00B5032B" w:rsidRPr="00A83038" w14:paraId="676FA779"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6AA477DA" w14:textId="77777777" w:rsidR="00B5032B" w:rsidRPr="00A83038" w:rsidRDefault="00B5032B" w:rsidP="00C731D6">
            <w:pPr>
              <w:pStyle w:val="idwtababs"/>
            </w:pPr>
            <w:r w:rsidRPr="00A83038">
              <w:t>Stromabgabe an Letztverbraucher der Gruppe C'</w:t>
            </w:r>
          </w:p>
          <w:p w14:paraId="4296C3C8" w14:textId="77777777" w:rsidR="00B5032B" w:rsidRPr="00A83038" w:rsidRDefault="00B5032B" w:rsidP="00C731D6">
            <w:pPr>
              <w:pStyle w:val="idwtabab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hideMark/>
          </w:tcPr>
          <w:p w14:paraId="2CE1A47A" w14:textId="77777777" w:rsidR="00B5032B" w:rsidRPr="00A83038" w:rsidRDefault="00B5032B" w:rsidP="00C731D6">
            <w:pPr>
              <w:pStyle w:val="idwtababs"/>
            </w:pPr>
            <w:r w:rsidRPr="00A83038">
              <w:t> </w:t>
            </w:r>
          </w:p>
        </w:tc>
      </w:tr>
      <w:tr w:rsidR="00B5032B" w:rsidRPr="00A83038" w14:paraId="2B096AA9"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4178ADEA" w14:textId="77777777" w:rsidR="00B5032B" w:rsidRPr="00A83038" w:rsidRDefault="00B5032B" w:rsidP="00C731D6">
            <w:pPr>
              <w:pStyle w:val="idwtababs"/>
              <w:ind w:right="220"/>
              <w:jc w:val="right"/>
            </w:pPr>
            <w:r w:rsidRPr="00A83038">
              <w:rPr>
                <w:b/>
                <w:bCs w:val="0"/>
              </w:rPr>
              <w:t>Summe</w:t>
            </w:r>
            <w:r w:rsidRPr="00A83038">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DB4C57F" w14:textId="77777777" w:rsidR="00B5032B" w:rsidRPr="00A83038" w:rsidRDefault="00B5032B" w:rsidP="00C731D6">
            <w:pPr>
              <w:pStyle w:val="idwtababs"/>
            </w:pPr>
            <w:r w:rsidRPr="00A83038">
              <w:t> </w:t>
            </w:r>
          </w:p>
        </w:tc>
      </w:tr>
    </w:tbl>
    <w:p w14:paraId="234DA0D9" w14:textId="77777777" w:rsidR="00B5032B" w:rsidRPr="00A83038" w:rsidRDefault="00B5032B" w:rsidP="00B5032B">
      <w:pPr>
        <w:spacing w:before="120"/>
        <w:rPr>
          <w:rFonts w:eastAsiaTheme="minorEastAsia"/>
        </w:rPr>
      </w:pPr>
      <w:r w:rsidRPr="00A83038">
        <w:t> </w:t>
      </w:r>
    </w:p>
    <w:p w14:paraId="74207B4C" w14:textId="77777777" w:rsidR="00B5032B" w:rsidRPr="00A83038" w:rsidRDefault="00B5032B" w:rsidP="005A6B02">
      <w:pPr>
        <w:pStyle w:val="idwlistfree1"/>
        <w:keepNext/>
      </w:pPr>
      <w:r w:rsidRPr="00A83038">
        <w:rPr>
          <w:b/>
          <w:bCs/>
        </w:rPr>
        <w:t>3.3.</w:t>
      </w:r>
      <w:r w:rsidRPr="00A83038">
        <w:t xml:space="preserve"> </w:t>
      </w:r>
      <w:r w:rsidRPr="00A83038">
        <w:tab/>
      </w:r>
      <w:r w:rsidRPr="00A83038">
        <w:rPr>
          <w:b/>
          <w:bCs/>
        </w:rPr>
        <w:t>Änderungen für das Kalenderjahr 2019</w:t>
      </w:r>
    </w:p>
    <w:p w14:paraId="1D2703FA" w14:textId="77777777" w:rsidR="00B5032B" w:rsidRPr="00A83038" w:rsidRDefault="00B5032B" w:rsidP="005A6B02">
      <w:pPr>
        <w:keepNext/>
        <w:spacing w:before="100" w:beforeAutospacing="1" w:after="100" w:afterAutospacing="1"/>
      </w:pPr>
      <w:r w:rsidRPr="00A83038">
        <w:rPr>
          <w:b/>
          <w:bCs/>
        </w:rPr>
        <w:t xml:space="preserve">Änderungen im Hinblick auf die Abrechnung nach KWKG 2020, EnWG und </w:t>
      </w:r>
      <w:proofErr w:type="spellStart"/>
      <w:r w:rsidRPr="00A83038">
        <w:rPr>
          <w:b/>
          <w:bCs/>
        </w:rPr>
        <w:t>AbLaV</w:t>
      </w:r>
      <w:proofErr w:type="spellEnd"/>
    </w:p>
    <w:p w14:paraId="7CD060EA" w14:textId="77777777" w:rsidR="00B5032B" w:rsidRPr="00A83038" w:rsidRDefault="00B5032B" w:rsidP="00B5032B">
      <w:pPr>
        <w:spacing w:before="100" w:beforeAutospacing="1" w:after="100" w:afterAutospacing="1"/>
      </w:pPr>
      <w:r w:rsidRPr="00A83038">
        <w:t xml:space="preserve">Die in der nachfolgenden Tabelle ausgewiesenen Änderungen teilen sich – vor Berücksichtigung des § 27b KWKG 2020 </w:t>
      </w:r>
      <w:proofErr w:type="spellStart"/>
      <w:r w:rsidRPr="00A83038">
        <w:t>i.V.m</w:t>
      </w:r>
      <w:proofErr w:type="spellEnd"/>
      <w:r w:rsidRPr="00A83038">
        <w:t xml:space="preserve">. § 61l Abs. 1 EEG </w:t>
      </w:r>
      <w:proofErr w:type="spellStart"/>
      <w:r w:rsidRPr="00A83038">
        <w:t>i.d.F</w:t>
      </w:r>
      <w:proofErr w:type="spellEnd"/>
      <w:r w:rsidRPr="00A83038">
        <w:t>. 2019</w:t>
      </w:r>
      <w:r w:rsidRPr="00A83038">
        <w:rPr>
          <w:rStyle w:val="Funotenzeichen"/>
        </w:rPr>
        <w:footnoteReference w:id="9"/>
      </w:r>
      <w:r w:rsidRPr="00A83038">
        <w:t xml:space="preserve"> und des § 17f Abs. 5 Satz 2 EnWG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2019 – auf die folgenden Letztverbrauchskategorien auf: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rsidRPr="00A83038" w14:paraId="2D423776"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6122DBB4" w14:textId="77777777" w:rsidR="00B5032B" w:rsidRPr="00A83038" w:rsidRDefault="00B5032B" w:rsidP="008F43DF">
            <w:pPr>
              <w:pStyle w:val="idwtababs"/>
              <w:keepNext/>
            </w:pPr>
            <w:r w:rsidRPr="00A83038">
              <w:rPr>
                <w:b/>
                <w:bCs w:val="0"/>
              </w:rPr>
              <w:lastRenderedPageBreak/>
              <w:t>Stromabgaben an Letztverbraucher, für die wir berechtigt sind, die KWKG-Umlage / Offshore-Netzumlage zu erheben</w:t>
            </w:r>
          </w:p>
        </w:tc>
        <w:tc>
          <w:tcPr>
            <w:tcW w:w="2268" w:type="dxa"/>
            <w:tcBorders>
              <w:top w:val="outset" w:sz="6" w:space="0" w:color="auto"/>
              <w:left w:val="outset" w:sz="6" w:space="0" w:color="auto"/>
              <w:bottom w:val="outset" w:sz="6" w:space="0" w:color="auto"/>
              <w:right w:val="outset" w:sz="6" w:space="0" w:color="auto"/>
            </w:tcBorders>
            <w:vAlign w:val="bottom"/>
            <w:hideMark/>
          </w:tcPr>
          <w:p w14:paraId="11537B69" w14:textId="77777777" w:rsidR="00B5032B" w:rsidRPr="00A83038" w:rsidRDefault="00B5032B" w:rsidP="008F43DF">
            <w:pPr>
              <w:pStyle w:val="idwtababs"/>
              <w:keepNext/>
              <w:jc w:val="center"/>
            </w:pPr>
            <w:r w:rsidRPr="00A83038">
              <w:rPr>
                <w:b/>
                <w:bCs w:val="0"/>
              </w:rPr>
              <w:t>Änderungen</w:t>
            </w:r>
          </w:p>
          <w:p w14:paraId="4AB217A7" w14:textId="77777777" w:rsidR="00B5032B" w:rsidRPr="00A83038" w:rsidRDefault="00B5032B" w:rsidP="008F43DF">
            <w:pPr>
              <w:pStyle w:val="idwtababs"/>
              <w:keepNext/>
              <w:jc w:val="center"/>
            </w:pPr>
            <w:r w:rsidRPr="00A83038">
              <w:rPr>
                <w:b/>
                <w:bCs w:val="0"/>
              </w:rPr>
              <w:t>[kWh]</w:t>
            </w:r>
          </w:p>
        </w:tc>
      </w:tr>
      <w:tr w:rsidR="00B5032B" w:rsidRPr="00A83038" w14:paraId="34AAC40E"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605682E1" w14:textId="77777777" w:rsidR="00B5032B" w:rsidRPr="00A83038" w:rsidRDefault="00B5032B" w:rsidP="008F43DF">
            <w:pPr>
              <w:pStyle w:val="idwtababs"/>
              <w:keepNext/>
            </w:pPr>
            <w:r w:rsidRPr="00A83038">
              <w:t>KWKG-Umlage nach § 26 KWKG 2020</w:t>
            </w:r>
            <w:r w:rsidRPr="00A83038">
              <w:rPr>
                <w:vertAlign w:val="superscript"/>
              </w:rPr>
              <w:t>a)</w:t>
            </w:r>
            <w:r w:rsidRPr="00A83038">
              <w:t xml:space="preserve"> / Offshore-Netzumlage nach </w:t>
            </w:r>
            <w:r w:rsidRPr="00A83038">
              <w:br/>
              <w:t xml:space="preserve">§ 17f </w:t>
            </w:r>
            <w:proofErr w:type="spellStart"/>
            <w:r w:rsidRPr="00A83038">
              <w:t>EnWG</w:t>
            </w:r>
            <w:r w:rsidRPr="00A83038">
              <w:rPr>
                <w:vertAlign w:val="superscript"/>
              </w:rPr>
              <w:t>b</w:t>
            </w:r>
            <w:proofErr w:type="spellEnd"/>
            <w:r w:rsidRPr="00A83038">
              <w:rPr>
                <w:vertAlign w:val="superscript"/>
              </w:rPr>
              <w:t>)</w:t>
            </w:r>
          </w:p>
          <w:p w14:paraId="71E7E9D8" w14:textId="77777777" w:rsidR="00B5032B" w:rsidRPr="00A83038" w:rsidRDefault="00B5032B" w:rsidP="008F43DF">
            <w:pPr>
              <w:pStyle w:val="idwtababs"/>
              <w:keepNext/>
            </w:pPr>
            <w:r w:rsidRPr="00A83038">
              <w:t>(100 %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030A30" w14:textId="77777777" w:rsidR="00B5032B" w:rsidRPr="00A83038" w:rsidRDefault="00B5032B" w:rsidP="008F43DF">
            <w:pPr>
              <w:pStyle w:val="idwtababs"/>
              <w:keepNext/>
            </w:pPr>
            <w:r w:rsidRPr="00A83038">
              <w:t> </w:t>
            </w:r>
          </w:p>
        </w:tc>
      </w:tr>
      <w:tr w:rsidR="00B5032B" w:rsidRPr="00A83038" w14:paraId="1EC316D7"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16302727" w14:textId="77777777" w:rsidR="00B5032B" w:rsidRPr="00A83038" w:rsidRDefault="00B5032B" w:rsidP="00C731D6">
            <w:pPr>
              <w:pStyle w:val="idwtababs"/>
              <w:keepLines/>
            </w:pPr>
            <w:r w:rsidRPr="00A83038">
              <w:t xml:space="preserve">Begrenzte KWKG-Umlage nach § 27a Abs. 1 KWKG 2020 / Offshore-Netzumlage nach § 17f Abs. 5 Satz 2 EnWG </w:t>
            </w:r>
            <w:proofErr w:type="spellStart"/>
            <w:r w:rsidRPr="00A83038">
              <w:t>i.V.m</w:t>
            </w:r>
            <w:proofErr w:type="spellEnd"/>
            <w:r w:rsidRPr="00A83038">
              <w:t xml:space="preserve">. § 27a Abs. 1 KWKG 2020 </w:t>
            </w:r>
          </w:p>
          <w:p w14:paraId="505AC361" w14:textId="77777777" w:rsidR="00B5032B" w:rsidRPr="00A83038" w:rsidRDefault="00B5032B" w:rsidP="00C731D6">
            <w:pPr>
              <w:pStyle w:val="idwtababs"/>
              <w:keepLines/>
            </w:pPr>
            <w:r w:rsidRPr="00A83038">
              <w:t>(15 % der Umlage)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50653A1" w14:textId="77777777" w:rsidR="00B5032B" w:rsidRPr="00A83038" w:rsidRDefault="00B5032B" w:rsidP="00C731D6">
            <w:pPr>
              <w:pStyle w:val="idwtababs"/>
              <w:keepLines/>
            </w:pPr>
            <w:r w:rsidRPr="00A83038">
              <w:t> </w:t>
            </w:r>
          </w:p>
        </w:tc>
      </w:tr>
      <w:tr w:rsidR="00B5032B" w:rsidRPr="00A83038" w14:paraId="5495889E"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3D4FF74B" w14:textId="77777777" w:rsidR="00B5032B" w:rsidRPr="00A83038" w:rsidRDefault="00B5032B" w:rsidP="00C731D6">
            <w:pPr>
              <w:pStyle w:val="idwtababs"/>
              <w:keepLines/>
            </w:pPr>
            <w:r w:rsidRPr="00A83038">
              <w:t xml:space="preserve">Begrenzte KWKG-Umlage nach § 27c Abs. 1 Satz 1 KWKG 2020 / </w:t>
            </w:r>
            <w:r>
              <w:br/>
            </w:r>
            <w:r w:rsidRPr="00A83038">
              <w:t xml:space="preserve">Offshore-Netzumlage nach § 17f Abs. 5 Satz 2 EnWG </w:t>
            </w:r>
            <w:proofErr w:type="spellStart"/>
            <w:r w:rsidRPr="00A83038">
              <w:t>i.V.m</w:t>
            </w:r>
            <w:proofErr w:type="spellEnd"/>
            <w:r w:rsidRPr="00A83038">
              <w:t xml:space="preserve">. § 27c Abs. 1 Satz 1 KWKG 2020 </w:t>
            </w:r>
          </w:p>
          <w:p w14:paraId="3FCED322" w14:textId="77777777" w:rsidR="00B5032B" w:rsidRPr="00A83038" w:rsidRDefault="00B5032B" w:rsidP="00C731D6">
            <w:pPr>
              <w:pStyle w:val="idwtababs"/>
              <w:keepLines/>
            </w:pPr>
            <w:r w:rsidRPr="00A83038">
              <w:t>(0,04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86A5DA" w14:textId="77777777" w:rsidR="00B5032B" w:rsidRPr="00A83038" w:rsidRDefault="00B5032B" w:rsidP="00C731D6">
            <w:pPr>
              <w:pStyle w:val="idwtababs"/>
              <w:keepLines/>
            </w:pPr>
            <w:r w:rsidRPr="00A83038">
              <w:t> </w:t>
            </w:r>
          </w:p>
        </w:tc>
      </w:tr>
      <w:tr w:rsidR="00B5032B" w:rsidRPr="00A83038" w14:paraId="5D943EC2"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07A6E8F2" w14:textId="77777777" w:rsidR="00B5032B" w:rsidRPr="00A83038" w:rsidRDefault="00B5032B" w:rsidP="00C731D6">
            <w:pPr>
              <w:pStyle w:val="idwtababs"/>
              <w:keepLines/>
            </w:pPr>
            <w:r w:rsidRPr="00A83038">
              <w:t xml:space="preserve">Begrenzte KWKG-Umlage nach § 27c Abs. 1 Satz 2 KWKG 2020 / </w:t>
            </w:r>
            <w:r>
              <w:br/>
            </w:r>
            <w:r w:rsidRPr="00A83038">
              <w:t xml:space="preserve">Offshore-Netzumlage nach § 17f Abs. 5 Satz 2 EnWG </w:t>
            </w:r>
            <w:proofErr w:type="spellStart"/>
            <w:r w:rsidRPr="00A83038">
              <w:t>i.V.m</w:t>
            </w:r>
            <w:proofErr w:type="spellEnd"/>
            <w:r w:rsidRPr="00A83038">
              <w:t xml:space="preserve">. § 27c Abs. 1 Satz 2 KWKG 2020 </w:t>
            </w:r>
          </w:p>
          <w:p w14:paraId="294353B2" w14:textId="77777777" w:rsidR="00B5032B" w:rsidRPr="00A83038" w:rsidRDefault="00B5032B" w:rsidP="00C731D6">
            <w:pPr>
              <w:pStyle w:val="idwtababs"/>
              <w:keepLines/>
            </w:pPr>
            <w:r w:rsidRPr="00A83038">
              <w:t>(0,03 ct/kWh)</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6EEADF5" w14:textId="77777777" w:rsidR="00B5032B" w:rsidRPr="00A83038" w:rsidRDefault="00B5032B" w:rsidP="00C731D6">
            <w:pPr>
              <w:pStyle w:val="idwtababs"/>
              <w:keepLines/>
            </w:pPr>
            <w:r w:rsidRPr="00A83038">
              <w:t> </w:t>
            </w:r>
          </w:p>
        </w:tc>
      </w:tr>
      <w:tr w:rsidR="00B5032B" w:rsidRPr="00A83038" w14:paraId="1163E83B"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1B387F81" w14:textId="77777777" w:rsidR="00B5032B" w:rsidRPr="00A83038" w:rsidRDefault="00B5032B" w:rsidP="00C731D6">
            <w:pPr>
              <w:pStyle w:val="idwtababs"/>
              <w:keepLines/>
              <w:ind w:right="89"/>
              <w:jc w:val="right"/>
            </w:pPr>
            <w:r w:rsidRPr="00A83038">
              <w:rPr>
                <w:b/>
                <w:bCs w:val="0"/>
              </w:rPr>
              <w:t>Zwischensumme:</w:t>
            </w:r>
          </w:p>
        </w:tc>
        <w:tc>
          <w:tcPr>
            <w:tcW w:w="2268" w:type="dxa"/>
            <w:tcBorders>
              <w:top w:val="outset" w:sz="6" w:space="0" w:color="auto"/>
              <w:left w:val="outset" w:sz="6" w:space="0" w:color="auto"/>
              <w:bottom w:val="outset" w:sz="6" w:space="0" w:color="auto"/>
              <w:right w:val="outset" w:sz="6" w:space="0" w:color="auto"/>
            </w:tcBorders>
            <w:hideMark/>
          </w:tcPr>
          <w:p w14:paraId="61804856" w14:textId="77777777" w:rsidR="00B5032B" w:rsidRPr="00A83038" w:rsidRDefault="00B5032B" w:rsidP="00C731D6">
            <w:pPr>
              <w:pStyle w:val="idwtababs"/>
              <w:keepLines/>
            </w:pPr>
            <w:r w:rsidRPr="00A83038">
              <w:rPr>
                <w:b/>
                <w:bCs w:val="0"/>
              </w:rPr>
              <w:t> </w:t>
            </w:r>
          </w:p>
        </w:tc>
      </w:tr>
      <w:tr w:rsidR="00B5032B" w:rsidRPr="00A83038" w14:paraId="0EED4588"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40D0E2DF" w14:textId="77777777" w:rsidR="00B5032B" w:rsidRPr="00A83038" w:rsidRDefault="00B5032B" w:rsidP="00C731D6">
            <w:pPr>
              <w:pStyle w:val="idwtababs"/>
              <w:keepLines/>
            </w:pPr>
            <w:r w:rsidRPr="00A83038">
              <w:t xml:space="preserve">Stromabgaben an Letztverbraucher, für die der zuständige Übertragungsnetzbetreiber die KWKG-Umlage nach § 27 Abs. 2, 2a KWKG 2020 sowie die Offshore-Netzumlage nach § 17f Abs. 5 Satz 2 EnWG </w:t>
            </w:r>
            <w:proofErr w:type="spellStart"/>
            <w:r w:rsidRPr="00A83038">
              <w:t>i.V.m</w:t>
            </w:r>
            <w:proofErr w:type="spellEnd"/>
            <w:r w:rsidRPr="00A83038">
              <w:t xml:space="preserve">. § 27 Abs. 2, 2a KWKG 2020 erhebt </w:t>
            </w:r>
          </w:p>
        </w:tc>
        <w:tc>
          <w:tcPr>
            <w:tcW w:w="2268" w:type="dxa"/>
            <w:tcBorders>
              <w:top w:val="outset" w:sz="6" w:space="0" w:color="auto"/>
              <w:left w:val="outset" w:sz="6" w:space="0" w:color="auto"/>
              <w:bottom w:val="outset" w:sz="6" w:space="0" w:color="auto"/>
              <w:right w:val="outset" w:sz="6" w:space="0" w:color="auto"/>
            </w:tcBorders>
            <w:hideMark/>
          </w:tcPr>
          <w:p w14:paraId="289C4AC6" w14:textId="77777777" w:rsidR="00B5032B" w:rsidRPr="00A83038" w:rsidRDefault="00B5032B" w:rsidP="00C731D6">
            <w:pPr>
              <w:pStyle w:val="idwtababs"/>
              <w:keepLines/>
            </w:pPr>
            <w:r w:rsidRPr="00A83038">
              <w:rPr>
                <w:b/>
                <w:bCs w:val="0"/>
              </w:rPr>
              <w:t> </w:t>
            </w:r>
          </w:p>
        </w:tc>
      </w:tr>
      <w:tr w:rsidR="00B5032B" w:rsidRPr="00A83038" w14:paraId="7A05FDC8"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3F911D57" w14:textId="77777777" w:rsidR="00B5032B" w:rsidRPr="00A83038" w:rsidRDefault="00B5032B" w:rsidP="00C731D6">
            <w:pPr>
              <w:pStyle w:val="idwtababs"/>
              <w:keepLines/>
              <w:ind w:right="89"/>
              <w:jc w:val="right"/>
            </w:pPr>
            <w:r w:rsidRPr="00A83038">
              <w:rPr>
                <w:b/>
                <w:bCs w:val="0"/>
              </w:rPr>
              <w:t>Summe der geänderten Stromabgaben an Letztverbraucher:</w:t>
            </w:r>
          </w:p>
        </w:tc>
        <w:tc>
          <w:tcPr>
            <w:tcW w:w="2268" w:type="dxa"/>
            <w:tcBorders>
              <w:top w:val="outset" w:sz="6" w:space="0" w:color="auto"/>
              <w:left w:val="outset" w:sz="6" w:space="0" w:color="auto"/>
              <w:bottom w:val="outset" w:sz="6" w:space="0" w:color="auto"/>
              <w:right w:val="outset" w:sz="6" w:space="0" w:color="auto"/>
            </w:tcBorders>
            <w:hideMark/>
          </w:tcPr>
          <w:p w14:paraId="3D1F6F84" w14:textId="77777777" w:rsidR="00B5032B" w:rsidRPr="00A83038" w:rsidRDefault="00B5032B" w:rsidP="00C731D6">
            <w:pPr>
              <w:pStyle w:val="idwtababs"/>
              <w:keepLines/>
            </w:pPr>
            <w:r w:rsidRPr="00A83038">
              <w:rPr>
                <w:b/>
                <w:bCs w:val="0"/>
              </w:rPr>
              <w:t> </w:t>
            </w:r>
          </w:p>
        </w:tc>
      </w:tr>
    </w:tbl>
    <w:p w14:paraId="52E5D1E6" w14:textId="77777777" w:rsidR="00B5032B" w:rsidRPr="00A83038" w:rsidRDefault="00B5032B" w:rsidP="00B5032B">
      <w:pPr>
        <w:tabs>
          <w:tab w:val="left" w:pos="284"/>
        </w:tabs>
        <w:spacing w:before="120"/>
        <w:ind w:left="284" w:hanging="284"/>
        <w:rPr>
          <w:rFonts w:eastAsiaTheme="minorEastAsia"/>
          <w:sz w:val="18"/>
          <w:szCs w:val="18"/>
        </w:rPr>
      </w:pPr>
      <w:r w:rsidRPr="00A83038">
        <w:rPr>
          <w:sz w:val="18"/>
          <w:szCs w:val="18"/>
        </w:rPr>
        <w:t xml:space="preserve">a) </w:t>
      </w:r>
      <w:r w:rsidRPr="00A83038">
        <w:rPr>
          <w:sz w:val="18"/>
          <w:szCs w:val="18"/>
        </w:rPr>
        <w:tab/>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KWKG-Umlage nach § 27a KWKG 2020 (Anlagen zur Verstromung von Kuppelgasen) oder nach § 27c KWKG 2020 (Schienenbahnen) begrenzt ist. </w:t>
      </w:r>
    </w:p>
    <w:p w14:paraId="55B2424A" w14:textId="77777777" w:rsidR="00B5032B" w:rsidRPr="00A83038" w:rsidRDefault="00B5032B" w:rsidP="00B5032B">
      <w:pPr>
        <w:tabs>
          <w:tab w:val="left" w:pos="284"/>
        </w:tabs>
        <w:spacing w:before="120"/>
        <w:ind w:left="284" w:hanging="284"/>
        <w:rPr>
          <w:sz w:val="18"/>
          <w:szCs w:val="18"/>
        </w:rPr>
      </w:pPr>
      <w:r w:rsidRPr="00A83038">
        <w:rPr>
          <w:sz w:val="18"/>
          <w:szCs w:val="18"/>
        </w:rPr>
        <w:t xml:space="preserve">b) </w:t>
      </w:r>
      <w:r w:rsidRPr="00A83038">
        <w:rPr>
          <w:sz w:val="18"/>
          <w:szCs w:val="18"/>
        </w:rPr>
        <w:tab/>
        <w:t xml:space="preserve">einschließlich des Verbrauchs der ersten </w:t>
      </w:r>
      <w:proofErr w:type="spellStart"/>
      <w:r w:rsidRPr="00A83038">
        <w:rPr>
          <w:sz w:val="18"/>
          <w:szCs w:val="18"/>
        </w:rPr>
        <w:t>GWh</w:t>
      </w:r>
      <w:proofErr w:type="spellEnd"/>
      <w:r w:rsidRPr="00A83038">
        <w:rPr>
          <w:sz w:val="18"/>
          <w:szCs w:val="18"/>
        </w:rPr>
        <w:t xml:space="preserve"> an einer Abnahmestelle, an der die Offshore-Netzumlage nach § 17f Abs. 5 Satz 2 EnWG </w:t>
      </w:r>
      <w:proofErr w:type="spellStart"/>
      <w:r w:rsidRPr="00A83038">
        <w:rPr>
          <w:sz w:val="18"/>
          <w:szCs w:val="18"/>
        </w:rPr>
        <w:t>i.V.m</w:t>
      </w:r>
      <w:proofErr w:type="spellEnd"/>
      <w:r w:rsidRPr="00A83038">
        <w:rPr>
          <w:sz w:val="18"/>
          <w:szCs w:val="18"/>
        </w:rPr>
        <w:t xml:space="preserve">. § 27a KWKG 2020 (Anlagen zur Verstromung von Kuppelgasen) oder nach § 17f Abs. 5 Satz 2 EnWG </w:t>
      </w:r>
      <w:proofErr w:type="spellStart"/>
      <w:r w:rsidRPr="00A83038">
        <w:rPr>
          <w:sz w:val="18"/>
          <w:szCs w:val="18"/>
        </w:rPr>
        <w:t>i.V.m</w:t>
      </w:r>
      <w:proofErr w:type="spellEnd"/>
      <w:r w:rsidRPr="00A83038">
        <w:rPr>
          <w:sz w:val="18"/>
          <w:szCs w:val="18"/>
        </w:rPr>
        <w:t xml:space="preserve">. § 27c KWKG 2020 (Schienenbahnen) begrenzt ist. </w:t>
      </w:r>
    </w:p>
    <w:p w14:paraId="32A5F3A4" w14:textId="77777777" w:rsidR="00B5032B" w:rsidRPr="00A83038" w:rsidRDefault="00B5032B" w:rsidP="00B5032B">
      <w:pPr>
        <w:spacing w:before="100" w:beforeAutospacing="1" w:after="100" w:afterAutospacing="1"/>
      </w:pPr>
      <w:r w:rsidRPr="00A83038">
        <w:t xml:space="preserve">Die Angabe der Summe der geänderten Stromabgaben an Letztverbraucher dient gleichzeitig der Abwicklung des bundesweiten Belastungsausgleichs nach § 18 Abs. 1 Satz 1 </w:t>
      </w:r>
      <w:proofErr w:type="spellStart"/>
      <w:r w:rsidRPr="00A83038">
        <w:t>AbLaV</w:t>
      </w:r>
      <w:proofErr w:type="spellEnd"/>
      <w:r w:rsidRPr="00A83038">
        <w:t xml:space="preserve">. </w:t>
      </w:r>
    </w:p>
    <w:p w14:paraId="23809D7E" w14:textId="77777777" w:rsidR="00B5032B" w:rsidRPr="00A83038" w:rsidRDefault="00B5032B" w:rsidP="00B5032B">
      <w:pPr>
        <w:spacing w:before="100" w:beforeAutospacing="1" w:after="100" w:afterAutospacing="1"/>
      </w:pPr>
      <w:r w:rsidRPr="00A83038">
        <w:t xml:space="preserve">Die nachfolgende Tabelle gibt die Änderungen im Hinblick die Verringerung der KWKG-Umlage und der Offshore-Netzumlage bei Stromspeichern aufgrund von § 27b KWKG 2020 </w:t>
      </w:r>
      <w:proofErr w:type="spellStart"/>
      <w:r w:rsidRPr="00A83038">
        <w:t>i.V.m</w:t>
      </w:r>
      <w:proofErr w:type="spellEnd"/>
      <w:r w:rsidRPr="00A83038">
        <w:t xml:space="preserve">. § 61l Abs. 1 EEG </w:t>
      </w:r>
      <w:proofErr w:type="spellStart"/>
      <w:r w:rsidRPr="00A83038">
        <w:t>i.d.F</w:t>
      </w:r>
      <w:proofErr w:type="spellEnd"/>
      <w:r w:rsidRPr="00A83038">
        <w:t xml:space="preserve">. 2019 sowie von § 17f Abs. 5 Satz 2 EnWG </w:t>
      </w:r>
      <w:proofErr w:type="spellStart"/>
      <w:r w:rsidRPr="00A83038">
        <w:t>i.V.m</w:t>
      </w:r>
      <w:proofErr w:type="spellEnd"/>
      <w:r w:rsidRPr="00A83038">
        <w:t xml:space="preserve">. § 27b KWKG 2020, § 61l Abs. 1 EEG </w:t>
      </w:r>
      <w:proofErr w:type="spellStart"/>
      <w:r w:rsidRPr="00A83038">
        <w:t>i.d.F</w:t>
      </w:r>
      <w:proofErr w:type="spellEnd"/>
      <w:r w:rsidRPr="00A83038">
        <w:t xml:space="preserve">. 2019 wieder: </w:t>
      </w:r>
    </w:p>
    <w:tbl>
      <w:tblPr>
        <w:tblStyle w:val="Tabellenraster1"/>
        <w:tblW w:w="5000" w:type="pct"/>
        <w:tblLayout w:type="fixed"/>
        <w:tblCellMar>
          <w:top w:w="85" w:type="dxa"/>
          <w:right w:w="57" w:type="dxa"/>
        </w:tblCellMar>
        <w:tblLook w:val="04A0" w:firstRow="1" w:lastRow="0" w:firstColumn="1" w:lastColumn="0" w:noHBand="0" w:noVBand="1"/>
      </w:tblPr>
      <w:tblGrid>
        <w:gridCol w:w="4167"/>
        <w:gridCol w:w="1631"/>
        <w:gridCol w:w="1631"/>
        <w:gridCol w:w="1631"/>
      </w:tblGrid>
      <w:tr w:rsidR="00B5032B" w:rsidRPr="003F730F" w14:paraId="017F96B2" w14:textId="77777777" w:rsidTr="00C731D6">
        <w:trPr>
          <w:tblHeader/>
        </w:trPr>
        <w:tc>
          <w:tcPr>
            <w:tcW w:w="2300" w:type="pct"/>
            <w:vMerge w:val="restart"/>
            <w:tcBorders>
              <w:left w:val="single" w:sz="4" w:space="0" w:color="auto"/>
            </w:tcBorders>
            <w:vAlign w:val="bottom"/>
          </w:tcPr>
          <w:p w14:paraId="1826A61F" w14:textId="77777777" w:rsidR="00B5032B" w:rsidRPr="003F730F" w:rsidRDefault="00B5032B" w:rsidP="00C731D6">
            <w:pPr>
              <w:pStyle w:val="idwstandardtable"/>
              <w:keepNext/>
              <w:keepLines/>
              <w:rPr>
                <w:rFonts w:ascii="Arial" w:hAnsi="Arial" w:cs="Arial"/>
                <w:b/>
              </w:rPr>
            </w:pPr>
            <w:r w:rsidRPr="003F730F">
              <w:rPr>
                <w:rFonts w:ascii="Arial" w:hAnsi="Arial" w:cs="Arial"/>
                <w:b/>
              </w:rPr>
              <w:lastRenderedPageBreak/>
              <w:t xml:space="preserve">Verringerung der KWKG-Umlage / </w:t>
            </w:r>
            <w:r w:rsidRPr="003F730F">
              <w:rPr>
                <w:rFonts w:ascii="Arial" w:hAnsi="Arial" w:cs="Arial"/>
                <w:b/>
                <w:szCs w:val="18"/>
              </w:rPr>
              <w:t>Offshore-Netzumlage</w:t>
            </w:r>
            <w:r w:rsidRPr="003F730F">
              <w:rPr>
                <w:rFonts w:ascii="Arial" w:hAnsi="Arial" w:cs="Arial"/>
                <w:b/>
              </w:rPr>
              <w:t xml:space="preserve"> aufgrund von</w:t>
            </w:r>
          </w:p>
        </w:tc>
        <w:tc>
          <w:tcPr>
            <w:tcW w:w="900" w:type="pct"/>
            <w:vMerge w:val="restart"/>
            <w:vAlign w:val="bottom"/>
          </w:tcPr>
          <w:p w14:paraId="1DBFA158"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Änderung der Stromabgaben</w:t>
            </w:r>
          </w:p>
          <w:p w14:paraId="5B9D7BA4"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[kWh]</w:t>
            </w:r>
          </w:p>
        </w:tc>
        <w:tc>
          <w:tcPr>
            <w:tcW w:w="1800" w:type="pct"/>
            <w:gridSpan w:val="2"/>
          </w:tcPr>
          <w:p w14:paraId="439D3824"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 xml:space="preserve">Änderung der Saldierungsbeträge </w:t>
            </w:r>
            <w:r w:rsidRPr="003F730F">
              <w:rPr>
                <w:rFonts w:ascii="Arial" w:hAnsi="Arial" w:cs="Arial"/>
                <w:b/>
              </w:rPr>
              <w:br/>
              <w:t>hinsichtlich</w:t>
            </w:r>
          </w:p>
        </w:tc>
      </w:tr>
      <w:tr w:rsidR="00B5032B" w:rsidRPr="003F730F" w14:paraId="5298FB2F" w14:textId="77777777" w:rsidTr="00C731D6">
        <w:trPr>
          <w:tblHeader/>
        </w:trPr>
        <w:tc>
          <w:tcPr>
            <w:tcW w:w="2300" w:type="pct"/>
            <w:vMerge/>
            <w:tcBorders>
              <w:left w:val="single" w:sz="4" w:space="0" w:color="auto"/>
              <w:bottom w:val="single" w:sz="4" w:space="0" w:color="auto"/>
            </w:tcBorders>
            <w:vAlign w:val="bottom"/>
          </w:tcPr>
          <w:p w14:paraId="16C4E76F" w14:textId="77777777" w:rsidR="00B5032B" w:rsidRPr="003F730F" w:rsidRDefault="00B5032B" w:rsidP="00C731D6">
            <w:pPr>
              <w:pStyle w:val="idwstandardtable"/>
              <w:keepNext/>
              <w:keepLines/>
              <w:rPr>
                <w:rFonts w:ascii="Arial" w:hAnsi="Arial" w:cs="Arial"/>
                <w:b/>
              </w:rPr>
            </w:pPr>
          </w:p>
        </w:tc>
        <w:tc>
          <w:tcPr>
            <w:tcW w:w="900" w:type="pct"/>
            <w:vMerge/>
            <w:vAlign w:val="bottom"/>
          </w:tcPr>
          <w:p w14:paraId="1AEF4CB8" w14:textId="77777777" w:rsidR="00B5032B" w:rsidRPr="003F730F" w:rsidRDefault="00B5032B" w:rsidP="00C731D6">
            <w:pPr>
              <w:pStyle w:val="idwstandardtable"/>
              <w:keepNext/>
              <w:keepLines/>
              <w:jc w:val="center"/>
              <w:rPr>
                <w:rFonts w:ascii="Arial" w:hAnsi="Arial" w:cs="Arial"/>
                <w:b/>
              </w:rPr>
            </w:pPr>
          </w:p>
        </w:tc>
        <w:tc>
          <w:tcPr>
            <w:tcW w:w="900" w:type="pct"/>
            <w:vAlign w:val="bottom"/>
          </w:tcPr>
          <w:p w14:paraId="695EE115"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KWKG-Umlage</w:t>
            </w:r>
          </w:p>
          <w:p w14:paraId="77EDC797"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[EUR]</w:t>
            </w:r>
          </w:p>
        </w:tc>
        <w:tc>
          <w:tcPr>
            <w:tcW w:w="900" w:type="pct"/>
            <w:vAlign w:val="bottom"/>
          </w:tcPr>
          <w:p w14:paraId="780EF605"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Offshore-</w:t>
            </w:r>
            <w:r w:rsidRPr="003F730F">
              <w:rPr>
                <w:rFonts w:ascii="Arial" w:hAnsi="Arial" w:cs="Arial"/>
                <w:b/>
              </w:rPr>
              <w:br/>
              <w:t>Netzumlage</w:t>
            </w:r>
          </w:p>
          <w:p w14:paraId="71011BEB" w14:textId="77777777" w:rsidR="00B5032B" w:rsidRPr="003F730F" w:rsidRDefault="00B5032B" w:rsidP="00C731D6">
            <w:pPr>
              <w:pStyle w:val="idwstandardtable"/>
              <w:keepNext/>
              <w:keepLines/>
              <w:jc w:val="center"/>
              <w:rPr>
                <w:rFonts w:ascii="Arial" w:hAnsi="Arial" w:cs="Arial"/>
                <w:b/>
              </w:rPr>
            </w:pPr>
            <w:r w:rsidRPr="003F730F">
              <w:rPr>
                <w:rFonts w:ascii="Arial" w:hAnsi="Arial" w:cs="Arial"/>
                <w:b/>
              </w:rPr>
              <w:t>[EUR]</w:t>
            </w:r>
          </w:p>
        </w:tc>
      </w:tr>
      <w:tr w:rsidR="00B5032B" w:rsidRPr="003F730F" w14:paraId="42D5B1EC" w14:textId="77777777" w:rsidTr="00C731D6">
        <w:trPr>
          <w:trHeight w:val="567"/>
        </w:trPr>
        <w:tc>
          <w:tcPr>
            <w:tcW w:w="2300" w:type="pct"/>
            <w:tcBorders>
              <w:left w:val="single" w:sz="4" w:space="0" w:color="auto"/>
            </w:tcBorders>
            <w:vAlign w:val="center"/>
          </w:tcPr>
          <w:p w14:paraId="51E91ACE" w14:textId="77777777" w:rsidR="00B5032B" w:rsidRPr="003F730F" w:rsidRDefault="00B5032B" w:rsidP="00C731D6">
            <w:pPr>
              <w:pStyle w:val="idwstandardtable"/>
              <w:keepNext/>
              <w:keepLines/>
              <w:rPr>
                <w:rFonts w:ascii="Arial" w:hAnsi="Arial" w:cs="Arial"/>
                <w:szCs w:val="18"/>
              </w:rPr>
            </w:pPr>
            <w:r w:rsidRPr="003F730F">
              <w:rPr>
                <w:rFonts w:ascii="Arial" w:hAnsi="Arial" w:cs="Arial"/>
              </w:rPr>
              <w:t xml:space="preserve">§ 27b KWKG 2020 </w:t>
            </w:r>
            <w:proofErr w:type="spellStart"/>
            <w:r w:rsidRPr="003F730F">
              <w:rPr>
                <w:rFonts w:ascii="Arial" w:hAnsi="Arial" w:cs="Arial"/>
              </w:rPr>
              <w:t>i.V.m</w:t>
            </w:r>
            <w:proofErr w:type="spellEnd"/>
            <w:r w:rsidRPr="003F730F">
              <w:rPr>
                <w:rFonts w:ascii="Arial" w:hAnsi="Arial" w:cs="Arial"/>
              </w:rPr>
              <w:t xml:space="preserve">. § 61l Abs. 1 EEG </w:t>
            </w:r>
            <w:proofErr w:type="spellStart"/>
            <w:r w:rsidRPr="003F730F">
              <w:rPr>
                <w:rFonts w:ascii="Arial" w:hAnsi="Arial" w:cs="Arial"/>
              </w:rPr>
              <w:t>i.d.F</w:t>
            </w:r>
            <w:proofErr w:type="spellEnd"/>
            <w:r w:rsidRPr="003F730F">
              <w:rPr>
                <w:rFonts w:ascii="Arial" w:hAnsi="Arial" w:cs="Arial"/>
              </w:rPr>
              <w:t>. 2019</w:t>
            </w:r>
            <w:r w:rsidRPr="003F730F">
              <w:rPr>
                <w:rFonts w:ascii="Arial" w:hAnsi="Arial" w:cs="Arial"/>
                <w:szCs w:val="18"/>
              </w:rPr>
              <w:t xml:space="preserve"> / § 17f Abs. 5 Satz 2 EnWG </w:t>
            </w:r>
            <w:proofErr w:type="spellStart"/>
            <w:r w:rsidRPr="003F730F">
              <w:rPr>
                <w:rFonts w:ascii="Arial" w:hAnsi="Arial" w:cs="Arial"/>
                <w:szCs w:val="18"/>
              </w:rPr>
              <w:t>i.V.m</w:t>
            </w:r>
            <w:proofErr w:type="spellEnd"/>
            <w:r w:rsidRPr="003F730F">
              <w:rPr>
                <w:rFonts w:ascii="Arial" w:hAnsi="Arial" w:cs="Arial"/>
                <w:szCs w:val="18"/>
              </w:rPr>
              <w:t xml:space="preserve">. § 27b KWKG 2020, § 61l Abs. 1 EEG </w:t>
            </w:r>
            <w:proofErr w:type="spellStart"/>
            <w:r w:rsidRPr="003F730F">
              <w:rPr>
                <w:rFonts w:ascii="Arial" w:hAnsi="Arial" w:cs="Arial"/>
                <w:szCs w:val="18"/>
              </w:rPr>
              <w:t>i.d.F</w:t>
            </w:r>
            <w:proofErr w:type="spellEnd"/>
            <w:r w:rsidRPr="003F730F">
              <w:rPr>
                <w:rFonts w:ascii="Arial" w:hAnsi="Arial" w:cs="Arial"/>
                <w:szCs w:val="18"/>
              </w:rPr>
              <w:t>. 2019</w:t>
            </w:r>
          </w:p>
          <w:p w14:paraId="76B63DC7" w14:textId="77777777" w:rsidR="00B5032B" w:rsidRPr="003F730F" w:rsidRDefault="00B5032B" w:rsidP="00C731D6">
            <w:pPr>
              <w:pStyle w:val="idwstandardtable"/>
              <w:keepNext/>
              <w:keepLines/>
              <w:rPr>
                <w:rFonts w:ascii="Arial" w:hAnsi="Arial" w:cs="Arial"/>
              </w:rPr>
            </w:pPr>
            <w:r w:rsidRPr="003F730F">
              <w:rPr>
                <w:rFonts w:ascii="Arial" w:hAnsi="Arial" w:cs="Arial"/>
              </w:rPr>
              <w:t>(von einem elektrischen, chemischen, mechanischen oder physikalischen Stromspeicher bei der Beladung verbrauchter Strom)</w:t>
            </w:r>
          </w:p>
        </w:tc>
        <w:tc>
          <w:tcPr>
            <w:tcW w:w="900" w:type="pct"/>
            <w:vAlign w:val="bottom"/>
          </w:tcPr>
          <w:p w14:paraId="486CFF8B" w14:textId="77777777" w:rsidR="00B5032B" w:rsidRPr="003F730F" w:rsidRDefault="00B5032B" w:rsidP="00C731D6">
            <w:pPr>
              <w:pStyle w:val="idwstandardtable"/>
              <w:keepNext/>
              <w:keepLines/>
              <w:jc w:val="right"/>
              <w:rPr>
                <w:rFonts w:ascii="Arial" w:hAnsi="Arial" w:cs="Arial"/>
              </w:rPr>
            </w:pPr>
            <w:r w:rsidRPr="003F730F">
              <w:rPr>
                <w:rFonts w:ascii="Arial" w:hAnsi="Arial" w:cs="Arial"/>
              </w:rPr>
              <w:t> </w:t>
            </w:r>
          </w:p>
        </w:tc>
        <w:tc>
          <w:tcPr>
            <w:tcW w:w="900" w:type="pct"/>
          </w:tcPr>
          <w:p w14:paraId="189441E7" w14:textId="77777777" w:rsidR="00B5032B" w:rsidRPr="003F730F" w:rsidRDefault="00B5032B" w:rsidP="00C731D6">
            <w:pPr>
              <w:pStyle w:val="idwstandardtable"/>
              <w:keepNext/>
              <w:keepLines/>
              <w:jc w:val="right"/>
              <w:rPr>
                <w:rFonts w:ascii="Arial" w:hAnsi="Arial" w:cs="Arial"/>
              </w:rPr>
            </w:pPr>
            <w:r w:rsidRPr="003F730F">
              <w:rPr>
                <w:rFonts w:ascii="Arial" w:hAnsi="Arial" w:cs="Arial"/>
              </w:rPr>
              <w:t> </w:t>
            </w:r>
          </w:p>
        </w:tc>
        <w:tc>
          <w:tcPr>
            <w:tcW w:w="900" w:type="pct"/>
            <w:vAlign w:val="bottom"/>
          </w:tcPr>
          <w:p w14:paraId="0AB0FC8F" w14:textId="77777777" w:rsidR="00B5032B" w:rsidRPr="003F730F" w:rsidRDefault="00B5032B" w:rsidP="00C731D6">
            <w:pPr>
              <w:pStyle w:val="idwstandardtable"/>
              <w:keepNext/>
              <w:keepLines/>
              <w:jc w:val="right"/>
              <w:rPr>
                <w:rFonts w:ascii="Arial" w:hAnsi="Arial" w:cs="Arial"/>
              </w:rPr>
            </w:pPr>
            <w:r w:rsidRPr="003F730F">
              <w:rPr>
                <w:rFonts w:ascii="Arial" w:hAnsi="Arial" w:cs="Arial"/>
              </w:rPr>
              <w:t> </w:t>
            </w:r>
          </w:p>
        </w:tc>
      </w:tr>
    </w:tbl>
    <w:p w14:paraId="1B177883" w14:textId="77777777" w:rsidR="00B5032B" w:rsidRPr="00A83038" w:rsidRDefault="00B5032B" w:rsidP="00B5032B">
      <w:pPr>
        <w:spacing w:before="100" w:beforeAutospacing="1" w:after="100" w:afterAutospacing="1"/>
        <w:rPr>
          <w:rFonts w:eastAsiaTheme="minorEastAsia"/>
        </w:rPr>
      </w:pPr>
      <w:r w:rsidRPr="00A83038">
        <w:t> </w:t>
      </w:r>
    </w:p>
    <w:p w14:paraId="6E7701E5" w14:textId="77777777" w:rsidR="00B5032B" w:rsidRPr="00A83038" w:rsidRDefault="00B5032B" w:rsidP="00B5032B">
      <w:pPr>
        <w:spacing w:before="100" w:beforeAutospacing="1" w:after="100" w:afterAutospacing="1"/>
      </w:pPr>
      <w:r w:rsidRPr="00A83038">
        <w:rPr>
          <w:b/>
          <w:bCs/>
        </w:rPr>
        <w:t xml:space="preserve">Änderungen im Hinblick auf die Abrechnung nach StromNEV </w:t>
      </w:r>
      <w:proofErr w:type="spellStart"/>
      <w:r w:rsidRPr="00A83038">
        <w:rPr>
          <w:b/>
          <w:bCs/>
        </w:rPr>
        <w:t>i.d.F</w:t>
      </w:r>
      <w:proofErr w:type="spellEnd"/>
      <w:r w:rsidRPr="00A83038">
        <w:rPr>
          <w:b/>
          <w:bCs/>
        </w:rPr>
        <w:t>. 2019</w:t>
      </w:r>
      <w:r w:rsidRPr="00A83038">
        <w:rPr>
          <w:rStyle w:val="Funotenzeichen"/>
          <w:b/>
          <w:bCs/>
        </w:rPr>
        <w:footnoteReference w:id="10"/>
      </w:r>
      <w:r w:rsidRPr="00A83038">
        <w:t xml:space="preserve">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B5032B" w:rsidRPr="00A83038" w14:paraId="1E179129"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669092E5" w14:textId="77777777" w:rsidR="00B5032B" w:rsidRPr="00A83038" w:rsidRDefault="00B5032B" w:rsidP="00C731D6">
            <w:pPr>
              <w:pStyle w:val="idwtababs"/>
            </w:pPr>
            <w:r w:rsidRPr="00A83038">
              <w:rPr>
                <w:b/>
                <w:bCs w:val="0"/>
              </w:rPr>
              <w:t>Letztverbrauchskategorie</w:t>
            </w:r>
          </w:p>
        </w:tc>
        <w:tc>
          <w:tcPr>
            <w:tcW w:w="2268" w:type="dxa"/>
            <w:tcBorders>
              <w:top w:val="outset" w:sz="6" w:space="0" w:color="auto"/>
              <w:left w:val="outset" w:sz="6" w:space="0" w:color="auto"/>
              <w:bottom w:val="outset" w:sz="6" w:space="0" w:color="auto"/>
              <w:right w:val="outset" w:sz="6" w:space="0" w:color="auto"/>
            </w:tcBorders>
            <w:vAlign w:val="bottom"/>
            <w:hideMark/>
          </w:tcPr>
          <w:p w14:paraId="536039D3" w14:textId="77777777" w:rsidR="00B5032B" w:rsidRPr="00A83038" w:rsidRDefault="00B5032B" w:rsidP="00C731D6">
            <w:pPr>
              <w:pStyle w:val="idwtababs"/>
              <w:jc w:val="center"/>
            </w:pPr>
            <w:r w:rsidRPr="00A83038">
              <w:rPr>
                <w:b/>
                <w:bCs w:val="0"/>
              </w:rPr>
              <w:t>Änderungen</w:t>
            </w:r>
          </w:p>
          <w:p w14:paraId="2D973D4D" w14:textId="77777777" w:rsidR="00B5032B" w:rsidRPr="00A83038" w:rsidRDefault="00B5032B" w:rsidP="00C731D6">
            <w:pPr>
              <w:pStyle w:val="idwtababs"/>
              <w:jc w:val="center"/>
            </w:pPr>
            <w:r w:rsidRPr="00A83038">
              <w:rPr>
                <w:b/>
                <w:bCs w:val="0"/>
              </w:rPr>
              <w:t>[kWh]</w:t>
            </w:r>
          </w:p>
        </w:tc>
      </w:tr>
      <w:tr w:rsidR="00B5032B" w:rsidRPr="00A83038" w14:paraId="2DA6C010"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092891BD" w14:textId="77777777" w:rsidR="00B5032B" w:rsidRPr="00A83038" w:rsidRDefault="00B5032B" w:rsidP="00C731D6">
            <w:pPr>
              <w:pStyle w:val="idwtababs"/>
            </w:pPr>
            <w:r w:rsidRPr="00A83038">
              <w:t>Stromabgabe an Letztverbraucher der Gruppe A' sowie der Gruppen B' und C'</w:t>
            </w:r>
          </w:p>
          <w:p w14:paraId="746BA9D8" w14:textId="77777777" w:rsidR="00B5032B" w:rsidRPr="00A83038" w:rsidRDefault="00B5032B" w:rsidP="00C731D6">
            <w:pPr>
              <w:pStyle w:val="idwtababs"/>
            </w:pPr>
            <w:r w:rsidRPr="00A83038">
              <w:t>bis zu einem Jahresverbrauch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vAlign w:val="center"/>
            <w:hideMark/>
          </w:tcPr>
          <w:p w14:paraId="615FA76C" w14:textId="77777777" w:rsidR="00B5032B" w:rsidRPr="00A83038" w:rsidRDefault="00B5032B" w:rsidP="00C731D6">
            <w:pPr>
              <w:pStyle w:val="idwtababs"/>
            </w:pPr>
            <w:r w:rsidRPr="00A83038">
              <w:t> </w:t>
            </w:r>
          </w:p>
        </w:tc>
      </w:tr>
      <w:tr w:rsidR="00B5032B" w:rsidRPr="00A83038" w14:paraId="704A721E"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7122F9E1" w14:textId="77777777" w:rsidR="00B5032B" w:rsidRPr="00A83038" w:rsidRDefault="00B5032B" w:rsidP="00C731D6">
            <w:pPr>
              <w:pStyle w:val="idwtababs"/>
            </w:pPr>
            <w:r w:rsidRPr="00A83038">
              <w:t>Stromabgabe an Letztverbraucher der Gruppe B'</w:t>
            </w:r>
          </w:p>
          <w:p w14:paraId="65D9254C" w14:textId="77777777" w:rsidR="00B5032B" w:rsidRPr="00A83038" w:rsidRDefault="00B5032B" w:rsidP="00C731D6">
            <w:pPr>
              <w:pStyle w:val="idwtabab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vAlign w:val="center"/>
            <w:hideMark/>
          </w:tcPr>
          <w:p w14:paraId="5678B87D" w14:textId="77777777" w:rsidR="00B5032B" w:rsidRPr="00A83038" w:rsidRDefault="00B5032B" w:rsidP="00C731D6">
            <w:pPr>
              <w:pStyle w:val="idwtababs"/>
            </w:pPr>
            <w:r w:rsidRPr="00A83038">
              <w:t> </w:t>
            </w:r>
          </w:p>
        </w:tc>
      </w:tr>
      <w:tr w:rsidR="00B5032B" w:rsidRPr="00A83038" w14:paraId="242C38B2"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7308D983" w14:textId="77777777" w:rsidR="00B5032B" w:rsidRPr="00A83038" w:rsidRDefault="00B5032B" w:rsidP="00C731D6">
            <w:pPr>
              <w:pStyle w:val="idwtababs"/>
            </w:pPr>
            <w:r w:rsidRPr="00A83038">
              <w:t>Stromabgabe an Letztverbraucher der Gruppe C'</w:t>
            </w:r>
          </w:p>
          <w:p w14:paraId="358D7718" w14:textId="77777777" w:rsidR="00B5032B" w:rsidRPr="00A83038" w:rsidRDefault="00B5032B" w:rsidP="00C731D6">
            <w:pPr>
              <w:pStyle w:val="idwtababs"/>
            </w:pPr>
            <w:r w:rsidRPr="00A83038">
              <w:t>oberhalb eines Jahresverbrauchs an einer Abnahmestelle von 1 </w:t>
            </w:r>
            <w:proofErr w:type="spellStart"/>
            <w:r w:rsidRPr="00A83038">
              <w:t>GWh</w:t>
            </w:r>
            <w:proofErr w:type="spellEnd"/>
          </w:p>
        </w:tc>
        <w:tc>
          <w:tcPr>
            <w:tcW w:w="2268" w:type="dxa"/>
            <w:tcBorders>
              <w:top w:val="outset" w:sz="6" w:space="0" w:color="auto"/>
              <w:left w:val="outset" w:sz="6" w:space="0" w:color="auto"/>
              <w:bottom w:val="outset" w:sz="6" w:space="0" w:color="auto"/>
              <w:right w:val="outset" w:sz="6" w:space="0" w:color="auto"/>
            </w:tcBorders>
            <w:vAlign w:val="center"/>
            <w:hideMark/>
          </w:tcPr>
          <w:p w14:paraId="0F1E9AFB" w14:textId="77777777" w:rsidR="00B5032B" w:rsidRPr="00A83038" w:rsidRDefault="00B5032B" w:rsidP="00C731D6">
            <w:pPr>
              <w:pStyle w:val="idwtababs"/>
            </w:pPr>
            <w:r w:rsidRPr="00A83038">
              <w:t> </w:t>
            </w:r>
          </w:p>
        </w:tc>
      </w:tr>
      <w:tr w:rsidR="00B5032B" w:rsidRPr="00A83038" w14:paraId="45C3E5EF"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4F87D044" w14:textId="77777777" w:rsidR="00B5032B" w:rsidRPr="00A83038" w:rsidRDefault="00B5032B" w:rsidP="00C731D6">
            <w:pPr>
              <w:pStyle w:val="idwtababs"/>
              <w:ind w:right="79"/>
              <w:jc w:val="right"/>
            </w:pPr>
            <w:r w:rsidRPr="00A83038">
              <w:rPr>
                <w:b/>
                <w:bCs w:val="0"/>
              </w:rPr>
              <w:t>Summe:</w:t>
            </w:r>
          </w:p>
        </w:tc>
        <w:tc>
          <w:tcPr>
            <w:tcW w:w="2268" w:type="dxa"/>
            <w:tcBorders>
              <w:top w:val="outset" w:sz="6" w:space="0" w:color="auto"/>
              <w:left w:val="outset" w:sz="6" w:space="0" w:color="auto"/>
              <w:bottom w:val="outset" w:sz="6" w:space="0" w:color="auto"/>
              <w:right w:val="outset" w:sz="6" w:space="0" w:color="auto"/>
            </w:tcBorders>
            <w:hideMark/>
          </w:tcPr>
          <w:p w14:paraId="284DA51C" w14:textId="77777777" w:rsidR="00B5032B" w:rsidRPr="00A83038" w:rsidRDefault="00B5032B" w:rsidP="00C731D6">
            <w:pPr>
              <w:pStyle w:val="idwtababs"/>
            </w:pPr>
            <w:r w:rsidRPr="00A83038">
              <w:rPr>
                <w:b/>
                <w:bCs w:val="0"/>
              </w:rPr>
              <w:t> </w:t>
            </w:r>
          </w:p>
        </w:tc>
      </w:tr>
    </w:tbl>
    <w:p w14:paraId="0758D599" w14:textId="77777777" w:rsidR="00B5032B" w:rsidRPr="00A83038" w:rsidRDefault="00B5032B" w:rsidP="00B5032B">
      <w:pPr>
        <w:spacing w:before="100" w:beforeAutospacing="1" w:after="100" w:afterAutospacing="1"/>
        <w:rPr>
          <w:rFonts w:eastAsiaTheme="minorEastAsia"/>
        </w:rPr>
      </w:pPr>
      <w:r w:rsidRPr="00A83038">
        <w:t> </w:t>
      </w:r>
    </w:p>
    <w:p w14:paraId="760704E7" w14:textId="77777777" w:rsidR="00B5032B" w:rsidRPr="00A83038" w:rsidRDefault="00B5032B" w:rsidP="00B5032B">
      <w:pPr>
        <w:spacing w:before="100" w:beforeAutospacing="1" w:after="100" w:afterAutospacing="1"/>
      </w:pPr>
      <w:r w:rsidRPr="00A83038">
        <w:t>[</w:t>
      </w:r>
      <w:r w:rsidRPr="00A83038">
        <w:rPr>
          <w:i/>
          <w:iCs/>
        </w:rPr>
        <w:t>Sofern Änderungen für Kalenderjahre vor 2019 vorzunehmen sind, sind die entsprechenden Tabellen bzw. Übersichten an dieser Stelle einzufügen.</w:t>
      </w:r>
      <w:r w:rsidRPr="00A83038">
        <w:t xml:space="preserve">] </w:t>
      </w:r>
    </w:p>
    <w:p w14:paraId="06540636" w14:textId="77777777" w:rsidR="00B5032B" w:rsidRPr="00A83038" w:rsidRDefault="00B5032B" w:rsidP="00B5032B">
      <w:pPr>
        <w:spacing w:before="100" w:beforeAutospacing="1" w:after="100" w:afterAutospacing="1"/>
      </w:pPr>
      <w:r w:rsidRPr="00A83038">
        <w:t> </w:t>
      </w:r>
    </w:p>
    <w:p w14:paraId="607EF57F" w14:textId="77777777" w:rsidR="00B5032B" w:rsidRPr="003F730F" w:rsidRDefault="00B5032B" w:rsidP="00B5032B">
      <w:pPr>
        <w:spacing w:before="100" w:beforeAutospacing="1" w:after="100" w:afterAutospacing="1"/>
        <w:rPr>
          <w:szCs w:val="22"/>
        </w:rPr>
      </w:pPr>
      <w:r w:rsidRPr="003F730F">
        <w:rPr>
          <w:szCs w:val="22"/>
        </w:rP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497"/>
        <w:gridCol w:w="6573"/>
      </w:tblGrid>
      <w:tr w:rsidR="00B5032B" w:rsidRPr="003F730F" w14:paraId="3BBBCF56" w14:textId="77777777" w:rsidTr="00C731D6">
        <w:trPr>
          <w:tblCellSpacing w:w="0" w:type="dxa"/>
        </w:trPr>
        <w:tc>
          <w:tcPr>
            <w:tcW w:w="0" w:type="auto"/>
            <w:hideMark/>
          </w:tcPr>
          <w:p w14:paraId="019CE59A" w14:textId="77777777" w:rsidR="00B5032B" w:rsidRPr="003F730F" w:rsidRDefault="00B5032B" w:rsidP="00C731D6">
            <w:pPr>
              <w:pStyle w:val="idwtababs"/>
              <w:rPr>
                <w:sz w:val="22"/>
                <w:szCs w:val="22"/>
              </w:rPr>
            </w:pPr>
            <w:r w:rsidRPr="003F730F">
              <w:rPr>
                <w:sz w:val="22"/>
                <w:szCs w:val="22"/>
              </w:rPr>
              <w:t>[</w:t>
            </w:r>
            <w:r w:rsidRPr="003F730F">
              <w:rPr>
                <w:i/>
                <w:iCs/>
                <w:sz w:val="22"/>
                <w:szCs w:val="22"/>
              </w:rPr>
              <w:t>Ort, Datum</w:t>
            </w:r>
            <w:r w:rsidRPr="003F730F">
              <w:rPr>
                <w:sz w:val="22"/>
                <w:szCs w:val="22"/>
              </w:rPr>
              <w:t xml:space="preserve">] </w:t>
            </w:r>
          </w:p>
        </w:tc>
        <w:tc>
          <w:tcPr>
            <w:tcW w:w="0" w:type="auto"/>
            <w:tcBorders>
              <w:bottom w:val="single" w:sz="4" w:space="0" w:color="auto"/>
            </w:tcBorders>
            <w:hideMark/>
          </w:tcPr>
          <w:p w14:paraId="7B20FDF6" w14:textId="77777777" w:rsidR="00B5032B" w:rsidRPr="003F730F" w:rsidRDefault="00B5032B" w:rsidP="00C731D6">
            <w:pPr>
              <w:pStyle w:val="idwtababs"/>
              <w:rPr>
                <w:sz w:val="22"/>
                <w:szCs w:val="22"/>
              </w:rPr>
            </w:pPr>
            <w:r w:rsidRPr="003F730F">
              <w:rPr>
                <w:sz w:val="22"/>
                <w:szCs w:val="22"/>
              </w:rPr>
              <w:t> </w:t>
            </w:r>
          </w:p>
        </w:tc>
      </w:tr>
      <w:tr w:rsidR="00B5032B" w:rsidRPr="003F730F" w14:paraId="0E8C8757" w14:textId="77777777" w:rsidTr="00C731D6">
        <w:trPr>
          <w:tblCellSpacing w:w="0" w:type="dxa"/>
        </w:trPr>
        <w:tc>
          <w:tcPr>
            <w:tcW w:w="0" w:type="auto"/>
            <w:hideMark/>
          </w:tcPr>
          <w:p w14:paraId="2F0DFD1F" w14:textId="77777777" w:rsidR="00B5032B" w:rsidRPr="003F730F" w:rsidRDefault="00B5032B" w:rsidP="00C731D6">
            <w:pPr>
              <w:pStyle w:val="idwtababs"/>
              <w:jc w:val="center"/>
              <w:rPr>
                <w:sz w:val="22"/>
                <w:szCs w:val="22"/>
              </w:rPr>
            </w:pPr>
          </w:p>
        </w:tc>
        <w:tc>
          <w:tcPr>
            <w:tcW w:w="0" w:type="auto"/>
            <w:hideMark/>
          </w:tcPr>
          <w:p w14:paraId="46B450CC" w14:textId="77777777" w:rsidR="00B5032B" w:rsidRPr="003F730F" w:rsidRDefault="00B5032B" w:rsidP="00C731D6">
            <w:pPr>
              <w:pStyle w:val="idwtababs"/>
              <w:jc w:val="center"/>
              <w:rPr>
                <w:sz w:val="22"/>
                <w:szCs w:val="22"/>
              </w:rPr>
            </w:pPr>
            <w:r w:rsidRPr="003F730F">
              <w:rPr>
                <w:sz w:val="22"/>
                <w:szCs w:val="22"/>
              </w:rPr>
              <w:t>Unterschrift(en) für den Netzbetreiber</w:t>
            </w:r>
          </w:p>
        </w:tc>
      </w:tr>
    </w:tbl>
    <w:p w14:paraId="52DD5AD0" w14:textId="10F1B0A9" w:rsidR="00B5032B" w:rsidRDefault="00B5032B" w:rsidP="00B5032B">
      <w:pPr>
        <w:rPr>
          <w:rFonts w:eastAsiaTheme="minorEastAsia"/>
        </w:rPr>
      </w:pPr>
    </w:p>
    <w:p w14:paraId="48F78473" w14:textId="7083C65B" w:rsidR="00DE330D" w:rsidRDefault="008F43DF" w:rsidP="008F43DF">
      <w:pPr>
        <w:pStyle w:val="berschrift1"/>
        <w:pageBreakBefore/>
        <w:ind w:left="1134" w:hanging="1134"/>
      </w:pPr>
      <w:bookmarkStart w:id="2" w:name="_Toc130197802"/>
      <w:bookmarkStart w:id="3" w:name="_Toc131405893"/>
      <w:r>
        <w:lastRenderedPageBreak/>
        <w:t>Anlage 2:</w:t>
      </w:r>
      <w:r>
        <w:tab/>
      </w:r>
      <w:r w:rsidR="00DE330D" w:rsidRPr="00A83038">
        <w:t xml:space="preserve">Formulierungsvorschlag für den Prüfungsvermerk über die Prüfung nach § 55 Abs. 1 Satz 1 </w:t>
      </w:r>
      <w:proofErr w:type="spellStart"/>
      <w:r w:rsidR="00DE330D" w:rsidRPr="00A83038">
        <w:t>EnFG</w:t>
      </w:r>
      <w:proofErr w:type="spellEnd"/>
      <w:r w:rsidR="00DE330D" w:rsidRPr="00A83038">
        <w:t xml:space="preserve"> sowie Muster für die zusammengefasste Endabrechnung eines Netzbetreibers nach § 50 Nr. 2 Buchst. a </w:t>
      </w:r>
      <w:proofErr w:type="spellStart"/>
      <w:r w:rsidR="00DE330D" w:rsidRPr="00A83038">
        <w:t>i.V.m</w:t>
      </w:r>
      <w:proofErr w:type="spellEnd"/>
      <w:r w:rsidR="00DE330D" w:rsidRPr="00A83038">
        <w:t xml:space="preserve">. § 66 Abs. 2 </w:t>
      </w:r>
      <w:proofErr w:type="spellStart"/>
      <w:r w:rsidR="00DE330D" w:rsidRPr="00A83038">
        <w:t>EnFG</w:t>
      </w:r>
      <w:proofErr w:type="spellEnd"/>
      <w:r w:rsidR="00DE330D" w:rsidRPr="00A83038">
        <w:t xml:space="preserve"> der KWK-Strommengen, Zuschlagszahlungen und Boni</w:t>
      </w:r>
      <w:bookmarkEnd w:id="2"/>
      <w:bookmarkEnd w:id="3"/>
    </w:p>
    <w:p w14:paraId="3F2DD09B" w14:textId="0076A31D" w:rsidR="008F43DF" w:rsidRPr="008F43DF" w:rsidRDefault="008F43DF" w:rsidP="008F43DF">
      <w:pPr>
        <w:spacing w:after="240"/>
      </w:pPr>
      <w:r>
        <w:t>[…]</w:t>
      </w:r>
    </w:p>
    <w:p w14:paraId="0D48E8BF" w14:textId="1B0C3E6D" w:rsidR="00DE330D" w:rsidRDefault="00DE330D" w:rsidP="008F43DF">
      <w:pPr>
        <w:pStyle w:val="berschrift2"/>
        <w:tabs>
          <w:tab w:val="clear" w:pos="851"/>
          <w:tab w:val="clear" w:pos="1134"/>
          <w:tab w:val="clear" w:pos="1418"/>
        </w:tabs>
        <w:ind w:left="0" w:firstLine="0"/>
        <w:rPr>
          <w:sz w:val="27"/>
          <w:szCs w:val="27"/>
        </w:rPr>
      </w:pPr>
      <w:bookmarkStart w:id="4" w:name="_Toc130197804"/>
      <w:bookmarkStart w:id="5" w:name="_Toc131405895"/>
      <w:r>
        <w:t>Muster für die zusammengefasste Endabrechnung der KWK-Strommengen, Zuschlagszahlungen und Boni des geprüften Netzbetreibers</w:t>
      </w:r>
      <w:bookmarkEnd w:id="4"/>
      <w:bookmarkEnd w:id="5"/>
      <w:r>
        <w:t xml:space="preserve"> </w:t>
      </w:r>
    </w:p>
    <w:p w14:paraId="4115A1FB" w14:textId="77777777" w:rsidR="00DE330D" w:rsidRDefault="00DE330D" w:rsidP="00DE330D">
      <w:pPr>
        <w:spacing w:before="100" w:beforeAutospacing="1" w:after="100" w:afterAutospacing="1"/>
        <w:rPr>
          <w:rFonts w:eastAsiaTheme="minorEastAsia"/>
        </w:rPr>
      </w:pPr>
      <w:r>
        <w:t xml:space="preserve">Die zusammengefasste Endabrechnung der KWK-Strommengen, Zuschlagszahlungen und Boni ist vom Netzbetreiber aufzustellen und könnte bspw. wie folgt gestaltet sein. Um klarzustellen, dass diese Endabrechnung von dem zu prüfenden Netzbetreiber aufgestellt wurde, ist der Name des Netzbetreibers im Titel der zusammengefassten Endabrechnung zu nennen; es kann hilfreich sein, dass diese den Briefkopf des Unternehmens trägt und von ihm unterzeichnet ist: </w:t>
      </w:r>
    </w:p>
    <w:p w14:paraId="75F3F5AB" w14:textId="77777777" w:rsidR="00DE330D" w:rsidRPr="00FC108B" w:rsidRDefault="00DE330D" w:rsidP="00DE330D">
      <w:pPr>
        <w:spacing w:before="100" w:beforeAutospacing="1" w:after="100" w:afterAutospacing="1"/>
        <w:rPr>
          <w:caps/>
        </w:rPr>
      </w:pPr>
      <w:r w:rsidRPr="00FC108B">
        <w:rPr>
          <w:b/>
          <w:bCs/>
          <w:caps/>
        </w:rPr>
        <w:t>Zusammengefasste Endabrechnung nach § 50 Nr. 2 Buchst. a i.V.m. § 66 Abs. 2 EnFG der ... [</w:t>
      </w:r>
      <w:r w:rsidRPr="00FC108B">
        <w:rPr>
          <w:b/>
          <w:bCs/>
          <w:i/>
          <w:iCs/>
          <w:caps/>
        </w:rPr>
        <w:t>Verteilernetzbetreiber</w:t>
      </w:r>
      <w:r w:rsidRPr="00FC108B">
        <w:rPr>
          <w:b/>
          <w:bCs/>
          <w:caps/>
        </w:rPr>
        <w:t>] der KWK-Strommengen, Zuschlagszahlungen und Boni für das Kalenderjahr 2022</w:t>
      </w:r>
    </w:p>
    <w:p w14:paraId="2B249902" w14:textId="77777777" w:rsidR="00DE330D" w:rsidRDefault="00DE330D" w:rsidP="00DE330D">
      <w:pPr>
        <w:spacing w:before="100" w:beforeAutospacing="1" w:after="100" w:afterAutospacing="1"/>
      </w:pPr>
      <w:r>
        <w:t xml:space="preserve">In der nachfolgenden zusammengefassten Endabrechnung nach § 50 Nr. 2 Buchst. a </w:t>
      </w:r>
      <w:proofErr w:type="spellStart"/>
      <w:r>
        <w:t>i.V.m</w:t>
      </w:r>
      <w:proofErr w:type="spellEnd"/>
      <w:r>
        <w:t xml:space="preserve">. § 66 Abs. 2 </w:t>
      </w:r>
      <w:proofErr w:type="spellStart"/>
      <w:r>
        <w:t>EnFG</w:t>
      </w:r>
      <w:proofErr w:type="spellEnd"/>
      <w:r>
        <w:t xml:space="preserve"> für das Kalenderjahr 2022 geben wir, die … [</w:t>
      </w:r>
      <w:r>
        <w:rPr>
          <w:i/>
          <w:iCs/>
        </w:rPr>
        <w:t>Netzbetreiber</w:t>
      </w:r>
      <w:r>
        <w:t xml:space="preserve">], die förderwirksamen KWK-Strommengen, Zuschlagszahlungen und Boni nach dem KWKG in der am 31.12.2022 geltenden Fassung (KWKG 2020) wieder: </w:t>
      </w:r>
    </w:p>
    <w:p w14:paraId="360EAD2E" w14:textId="77777777" w:rsidR="00DE330D" w:rsidRDefault="00DE330D" w:rsidP="00DE330D">
      <w:pPr>
        <w:pStyle w:val="idwlistfree1"/>
        <w:keepNext/>
        <w:keepLines/>
      </w:pPr>
      <w:r>
        <w:rPr>
          <w:b/>
          <w:bCs/>
        </w:rPr>
        <w:t>1.</w:t>
      </w:r>
      <w:r>
        <w:t xml:space="preserve"> </w:t>
      </w:r>
      <w:r>
        <w:tab/>
      </w:r>
      <w:r>
        <w:rPr>
          <w:b/>
          <w:bCs/>
        </w:rPr>
        <w:t>KWK-Strommengen und Zuschlagzahlungen</w:t>
      </w:r>
    </w:p>
    <w:p w14:paraId="6C16942D" w14:textId="77777777" w:rsidR="00DE330D" w:rsidRDefault="00DE330D" w:rsidP="00DE330D">
      <w:pPr>
        <w:keepNext/>
        <w:keepLines/>
        <w:spacing w:before="100" w:beforeAutospacing="1" w:after="100" w:afterAutospacing="1"/>
      </w:pPr>
      <w:r>
        <w:t xml:space="preserve">In den nachfolgenden Tabellen geben wir die förderwirksamen KWK-Strommengen und zugehörigen Ansprüche auf Zuschlagszahlungen nach dem KWKG 2020 vor Berücksichtigung des § 13a KWKG 2020, die keinem Fälligkeitsaufschub nach § 23 </w:t>
      </w:r>
      <w:proofErr w:type="spellStart"/>
      <w:r>
        <w:t>MaStRV</w:t>
      </w:r>
      <w:proofErr w:type="spellEnd"/>
      <w:r>
        <w:t xml:space="preserve"> unterliegen, für das Kalenderjahr 2022 wieder: </w:t>
      </w:r>
    </w:p>
    <w:p w14:paraId="393F73B7" w14:textId="77777777" w:rsidR="00DE330D" w:rsidRDefault="00DE330D" w:rsidP="00DE330D">
      <w:pPr>
        <w:spacing w:before="100" w:beforeAutospacing="1" w:after="100" w:afterAutospacing="1"/>
      </w:pPr>
      <w:r>
        <w:rPr>
          <w:b/>
          <w:bCs/>
        </w:rPr>
        <w:t>KWK-Anlagen mit Zuschlagsansprüchen nach § 35 Abs. 2 KWKG 2020, die bis einschließlich zum 18.07.2012 in Dauerbetrieb genommen wurden</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536"/>
        <w:gridCol w:w="2268"/>
        <w:gridCol w:w="2268"/>
      </w:tblGrid>
      <w:tr w:rsidR="00DE330D" w14:paraId="1DBA5BF5" w14:textId="77777777" w:rsidTr="00C731D6">
        <w:trPr>
          <w:tblHeader/>
        </w:trPr>
        <w:tc>
          <w:tcPr>
            <w:tcW w:w="4536" w:type="dxa"/>
            <w:tcBorders>
              <w:top w:val="outset" w:sz="6" w:space="0" w:color="auto"/>
              <w:left w:val="outset" w:sz="6" w:space="0" w:color="auto"/>
              <w:bottom w:val="outset" w:sz="6" w:space="0" w:color="auto"/>
              <w:right w:val="outset" w:sz="6" w:space="0" w:color="auto"/>
            </w:tcBorders>
            <w:vAlign w:val="bottom"/>
            <w:hideMark/>
          </w:tcPr>
          <w:p w14:paraId="52470693" w14:textId="77777777" w:rsidR="00DE330D" w:rsidRDefault="00DE330D" w:rsidP="00C731D6">
            <w:pPr>
              <w:pStyle w:val="idwtababs"/>
            </w:pPr>
            <w:r>
              <w:rPr>
                <w:b/>
                <w:bCs w:val="0"/>
              </w:rPr>
              <w:t>Vergütungsklasse</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9D4201B" w14:textId="77777777" w:rsidR="00DE330D" w:rsidRDefault="00DE330D" w:rsidP="00C731D6">
            <w:pPr>
              <w:pStyle w:val="idwtababs"/>
              <w:jc w:val="center"/>
            </w:pPr>
            <w:r>
              <w:rPr>
                <w:b/>
                <w:bCs w:val="0"/>
              </w:rPr>
              <w:t>Förderwirksame KWK-Strommenge</w:t>
            </w:r>
            <w:r>
              <w:br/>
            </w: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29E05219" w14:textId="77777777" w:rsidR="00DE330D" w:rsidRDefault="00DE330D" w:rsidP="00C731D6">
            <w:pPr>
              <w:pStyle w:val="idwtababs"/>
              <w:jc w:val="center"/>
            </w:pPr>
            <w:r>
              <w:rPr>
                <w:b/>
                <w:bCs w:val="0"/>
              </w:rPr>
              <w:t>Zuschlagszahlung</w:t>
            </w:r>
            <w:r>
              <w:br/>
            </w:r>
            <w:r>
              <w:rPr>
                <w:b/>
                <w:bCs w:val="0"/>
              </w:rPr>
              <w:t>[EUR]</w:t>
            </w:r>
          </w:p>
        </w:tc>
      </w:tr>
      <w:tr w:rsidR="00DE330D" w14:paraId="1ED08B58"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11667570" w14:textId="77777777" w:rsidR="00DE330D" w:rsidRDefault="00DE330D" w:rsidP="00C731D6">
            <w:pPr>
              <w:pStyle w:val="idwtababs"/>
            </w:pPr>
            <w:r>
              <w:t>Hocheffiziente modernisierte KWK-Anlagen</w:t>
            </w:r>
          </w:p>
          <w:p w14:paraId="22B3FC57" w14:textId="77777777" w:rsidR="00DE330D" w:rsidRDefault="00DE330D" w:rsidP="00C731D6">
            <w:pPr>
              <w:pStyle w:val="idwtababs"/>
            </w:pPr>
            <w:r>
              <w:t>(§ 5 Abs. 1 Nr. 4 KWKG 2009</w:t>
            </w:r>
            <w:r>
              <w:rPr>
                <w:rStyle w:val="Funotenzeichen"/>
              </w:rPr>
              <w:footnoteReference w:id="11"/>
            </w:r>
            <w:r>
              <w:t xml:space="preserve">) </w:t>
            </w:r>
          </w:p>
        </w:tc>
        <w:tc>
          <w:tcPr>
            <w:tcW w:w="2268" w:type="dxa"/>
            <w:tcBorders>
              <w:top w:val="outset" w:sz="6" w:space="0" w:color="auto"/>
              <w:left w:val="outset" w:sz="6" w:space="0" w:color="auto"/>
              <w:bottom w:val="outset" w:sz="6" w:space="0" w:color="auto"/>
              <w:right w:val="outset" w:sz="6" w:space="0" w:color="auto"/>
            </w:tcBorders>
            <w:hideMark/>
          </w:tcPr>
          <w:p w14:paraId="6DE4675A"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6E5DC80D" w14:textId="77777777" w:rsidR="00DE330D" w:rsidRDefault="00DE330D" w:rsidP="00C731D6">
            <w:pPr>
              <w:pStyle w:val="idwtababs"/>
            </w:pPr>
            <w:r>
              <w:t> </w:t>
            </w:r>
          </w:p>
        </w:tc>
      </w:tr>
      <w:tr w:rsidR="00DE330D" w14:paraId="43E1E93F"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417E62BF" w14:textId="77777777" w:rsidR="00DE330D" w:rsidRDefault="00DE330D" w:rsidP="00C731D6">
            <w:pPr>
              <w:pStyle w:val="idwtababs"/>
            </w:pPr>
            <w:r>
              <w:lastRenderedPageBreak/>
              <w:t>Kleine KWK-Anlagen ≤ 50 </w:t>
            </w:r>
            <w:proofErr w:type="spellStart"/>
            <w:r>
              <w:t>kW</w:t>
            </w:r>
            <w:r>
              <w:rPr>
                <w:vertAlign w:val="subscript"/>
              </w:rPr>
              <w:t>el</w:t>
            </w:r>
            <w:proofErr w:type="spellEnd"/>
            <w:r>
              <w:t xml:space="preserve"> mit Aufnahme des Dauerbetriebs ab dem 01.04.2002 </w:t>
            </w:r>
          </w:p>
          <w:p w14:paraId="289F0092" w14:textId="77777777" w:rsidR="00DE330D" w:rsidRDefault="00DE330D" w:rsidP="00C731D6">
            <w:pPr>
              <w:pStyle w:val="idwtababs"/>
            </w:pPr>
            <w:r>
              <w:t>(§ 5 Abs. 2 Satz 1 Nr. 1 KWKG 2009)</w:t>
            </w:r>
          </w:p>
        </w:tc>
        <w:tc>
          <w:tcPr>
            <w:tcW w:w="2268" w:type="dxa"/>
            <w:tcBorders>
              <w:top w:val="outset" w:sz="6" w:space="0" w:color="auto"/>
              <w:left w:val="outset" w:sz="6" w:space="0" w:color="auto"/>
              <w:bottom w:val="outset" w:sz="6" w:space="0" w:color="auto"/>
              <w:right w:val="outset" w:sz="6" w:space="0" w:color="auto"/>
            </w:tcBorders>
            <w:hideMark/>
          </w:tcPr>
          <w:p w14:paraId="76E5A9F1"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63B578A3" w14:textId="77777777" w:rsidR="00DE330D" w:rsidRDefault="00DE330D" w:rsidP="00C731D6">
            <w:pPr>
              <w:pStyle w:val="idwtababs"/>
            </w:pPr>
            <w:r>
              <w:t> </w:t>
            </w:r>
          </w:p>
        </w:tc>
      </w:tr>
      <w:tr w:rsidR="00DE330D" w14:paraId="351D483E"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4CBDDC2B" w14:textId="77777777" w:rsidR="00DE330D" w:rsidRDefault="00DE330D" w:rsidP="00C731D6">
            <w:pPr>
              <w:pStyle w:val="idwtababs"/>
            </w:pPr>
            <w:r>
              <w:t>Hocheffiziente kleine KWK-Anlagen &gt; 50 </w:t>
            </w:r>
            <w:proofErr w:type="spellStart"/>
            <w:r>
              <w:t>kW</w:t>
            </w:r>
            <w:r>
              <w:rPr>
                <w:vertAlign w:val="subscript"/>
              </w:rPr>
              <w:t>el</w:t>
            </w:r>
            <w:proofErr w:type="spellEnd"/>
            <w:r>
              <w:t xml:space="preserve"> und ≤ 2 </w:t>
            </w:r>
            <w:proofErr w:type="spellStart"/>
            <w:r>
              <w:t>MW</w:t>
            </w:r>
            <w:r>
              <w:rPr>
                <w:vertAlign w:val="subscript"/>
              </w:rPr>
              <w:t>el</w:t>
            </w:r>
            <w:proofErr w:type="spellEnd"/>
            <w:r>
              <w:t xml:space="preserve"> mit Aufnahme des Dauerbetriebs ab dem 01.01.2009 </w:t>
            </w:r>
          </w:p>
          <w:p w14:paraId="2AB445FF" w14:textId="77777777" w:rsidR="00DE330D" w:rsidRDefault="00DE330D" w:rsidP="00C731D6">
            <w:pPr>
              <w:pStyle w:val="idwtababs"/>
            </w:pPr>
            <w:r>
              <w:t>(§ 5 Abs. 2 Satz 1 Nr. 1 KWKG 2009)</w:t>
            </w:r>
          </w:p>
        </w:tc>
        <w:tc>
          <w:tcPr>
            <w:tcW w:w="2268" w:type="dxa"/>
            <w:tcBorders>
              <w:top w:val="outset" w:sz="6" w:space="0" w:color="auto"/>
              <w:left w:val="outset" w:sz="6" w:space="0" w:color="auto"/>
              <w:bottom w:val="outset" w:sz="6" w:space="0" w:color="auto"/>
              <w:right w:val="outset" w:sz="6" w:space="0" w:color="auto"/>
            </w:tcBorders>
            <w:hideMark/>
          </w:tcPr>
          <w:p w14:paraId="60EE2273"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2AAC7550" w14:textId="77777777" w:rsidR="00DE330D" w:rsidRDefault="00DE330D" w:rsidP="00C731D6">
            <w:pPr>
              <w:pStyle w:val="idwtababs"/>
            </w:pPr>
            <w:r>
              <w:t> </w:t>
            </w:r>
          </w:p>
        </w:tc>
      </w:tr>
      <w:tr w:rsidR="00DE330D" w14:paraId="60995A6A"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3F69459F" w14:textId="77777777" w:rsidR="00DE330D" w:rsidRDefault="00DE330D" w:rsidP="00C731D6">
            <w:pPr>
              <w:pStyle w:val="idwtababs"/>
            </w:pPr>
            <w:r>
              <w:t>Brennstoffzellen-Anlagen mit Aufnahme des Dauerbetriebs ab dem 01.04.2002</w:t>
            </w:r>
          </w:p>
          <w:p w14:paraId="44A0A919" w14:textId="77777777" w:rsidR="00DE330D" w:rsidRDefault="00DE330D" w:rsidP="00C731D6">
            <w:pPr>
              <w:pStyle w:val="idwtababs"/>
            </w:pPr>
            <w:r>
              <w:t>(§ 5 Abs. 2 Satz 1 Nr. 2 KWKG 2009)</w:t>
            </w:r>
          </w:p>
        </w:tc>
        <w:tc>
          <w:tcPr>
            <w:tcW w:w="2268" w:type="dxa"/>
            <w:tcBorders>
              <w:top w:val="outset" w:sz="6" w:space="0" w:color="auto"/>
              <w:left w:val="outset" w:sz="6" w:space="0" w:color="auto"/>
              <w:bottom w:val="outset" w:sz="6" w:space="0" w:color="auto"/>
              <w:right w:val="outset" w:sz="6" w:space="0" w:color="auto"/>
            </w:tcBorders>
            <w:hideMark/>
          </w:tcPr>
          <w:p w14:paraId="6283F0BB"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7AB72F2A" w14:textId="77777777" w:rsidR="00DE330D" w:rsidRDefault="00DE330D" w:rsidP="00C731D6">
            <w:pPr>
              <w:pStyle w:val="idwtababs"/>
            </w:pPr>
            <w:r>
              <w:t> </w:t>
            </w:r>
          </w:p>
        </w:tc>
      </w:tr>
      <w:tr w:rsidR="00DE330D" w14:paraId="57FCAA8A"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762E6D98" w14:textId="77777777" w:rsidR="00DE330D" w:rsidRDefault="00DE330D" w:rsidP="00C731D6">
            <w:pPr>
              <w:pStyle w:val="idwtababs"/>
            </w:pPr>
            <w:r>
              <w:t>Hocheffiziente Neuanlagen &gt; 2 </w:t>
            </w:r>
            <w:proofErr w:type="spellStart"/>
            <w:r>
              <w:t>MW</w:t>
            </w:r>
            <w:r>
              <w:rPr>
                <w:vertAlign w:val="subscript"/>
              </w:rPr>
              <w:t>el</w:t>
            </w:r>
            <w:proofErr w:type="spellEnd"/>
          </w:p>
          <w:p w14:paraId="6E2F5F4B" w14:textId="77777777" w:rsidR="00DE330D" w:rsidRDefault="00DE330D" w:rsidP="00C731D6">
            <w:pPr>
              <w:pStyle w:val="idwtababs"/>
            </w:pPr>
            <w:r>
              <w:t>(§ 5 Abs. 3 KWKG 2009)</w:t>
            </w:r>
          </w:p>
        </w:tc>
        <w:tc>
          <w:tcPr>
            <w:tcW w:w="2268" w:type="dxa"/>
            <w:tcBorders>
              <w:top w:val="outset" w:sz="6" w:space="0" w:color="auto"/>
              <w:left w:val="outset" w:sz="6" w:space="0" w:color="auto"/>
              <w:bottom w:val="outset" w:sz="6" w:space="0" w:color="auto"/>
              <w:right w:val="outset" w:sz="6" w:space="0" w:color="auto"/>
            </w:tcBorders>
            <w:hideMark/>
          </w:tcPr>
          <w:p w14:paraId="2A67C2D9"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69AAC962" w14:textId="77777777" w:rsidR="00DE330D" w:rsidRDefault="00DE330D" w:rsidP="00C731D6">
            <w:pPr>
              <w:pStyle w:val="idwtababs"/>
            </w:pPr>
            <w:r>
              <w:t> </w:t>
            </w:r>
          </w:p>
        </w:tc>
      </w:tr>
      <w:tr w:rsidR="00DE330D" w14:paraId="670F8B53" w14:textId="77777777" w:rsidTr="00C731D6">
        <w:tc>
          <w:tcPr>
            <w:tcW w:w="4536" w:type="dxa"/>
            <w:tcBorders>
              <w:top w:val="outset" w:sz="6" w:space="0" w:color="auto"/>
              <w:left w:val="outset" w:sz="6" w:space="0" w:color="auto"/>
              <w:bottom w:val="outset" w:sz="6" w:space="0" w:color="auto"/>
              <w:right w:val="outset" w:sz="6" w:space="0" w:color="auto"/>
            </w:tcBorders>
            <w:vAlign w:val="center"/>
            <w:hideMark/>
          </w:tcPr>
          <w:p w14:paraId="1327463A" w14:textId="77777777" w:rsidR="00DE330D" w:rsidRDefault="00DE330D" w:rsidP="00C731D6">
            <w:pPr>
              <w:pStyle w:val="idwtababs"/>
              <w:ind w:right="167"/>
              <w:jc w:val="right"/>
            </w:pPr>
            <w:r>
              <w:rPr>
                <w:b/>
                <w:bCs w:val="0"/>
              </w:rPr>
              <w:t>Summe:</w:t>
            </w:r>
          </w:p>
        </w:tc>
        <w:tc>
          <w:tcPr>
            <w:tcW w:w="2268" w:type="dxa"/>
            <w:tcBorders>
              <w:top w:val="outset" w:sz="6" w:space="0" w:color="auto"/>
              <w:left w:val="outset" w:sz="6" w:space="0" w:color="auto"/>
              <w:bottom w:val="outset" w:sz="6" w:space="0" w:color="auto"/>
              <w:right w:val="outset" w:sz="6" w:space="0" w:color="auto"/>
            </w:tcBorders>
            <w:hideMark/>
          </w:tcPr>
          <w:p w14:paraId="64BDED98"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6550C7D8" w14:textId="77777777" w:rsidR="00DE330D" w:rsidRDefault="00DE330D" w:rsidP="00C731D6">
            <w:pPr>
              <w:pStyle w:val="idwtababs"/>
            </w:pPr>
            <w:r>
              <w:t> </w:t>
            </w:r>
          </w:p>
        </w:tc>
      </w:tr>
    </w:tbl>
    <w:p w14:paraId="5A60D188" w14:textId="77777777" w:rsidR="00DE330D" w:rsidRDefault="00DE330D" w:rsidP="00DE330D">
      <w:pPr>
        <w:spacing w:before="100" w:beforeAutospacing="1" w:after="100" w:afterAutospacing="1"/>
        <w:rPr>
          <w:rFonts w:eastAsiaTheme="minorEastAsia"/>
        </w:rPr>
      </w:pPr>
      <w:r>
        <w:t> </w:t>
      </w:r>
    </w:p>
    <w:p w14:paraId="4F533B34" w14:textId="77777777" w:rsidR="00DE330D" w:rsidRDefault="00DE330D" w:rsidP="00EB5667">
      <w:pPr>
        <w:spacing w:before="100" w:beforeAutospacing="1" w:after="100" w:afterAutospacing="1"/>
      </w:pPr>
      <w:r>
        <w:rPr>
          <w:b/>
          <w:bCs/>
        </w:rPr>
        <w:t>KWK-Anlagen mit Zuschlagsansprüchen nach § 35 Abs. 2 KWKG 2020, die im Zeitraum vom 19.07.2012 bis zum 31.12.2015 in Dauerbetrieb genommen wurden (zzgl. Übergangsanlagen, die § 35 Abs. 3 bis 5 KWKG 2020 in Anspruch nehmen)</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536"/>
        <w:gridCol w:w="2268"/>
        <w:gridCol w:w="2268"/>
      </w:tblGrid>
      <w:tr w:rsidR="00DE330D" w14:paraId="74BE5B7C" w14:textId="77777777" w:rsidTr="00C731D6">
        <w:trPr>
          <w:tblHeader/>
        </w:trPr>
        <w:tc>
          <w:tcPr>
            <w:tcW w:w="4536" w:type="dxa"/>
            <w:tcBorders>
              <w:top w:val="outset" w:sz="6" w:space="0" w:color="auto"/>
              <w:left w:val="outset" w:sz="6" w:space="0" w:color="auto"/>
              <w:bottom w:val="outset" w:sz="6" w:space="0" w:color="auto"/>
              <w:right w:val="outset" w:sz="6" w:space="0" w:color="auto"/>
            </w:tcBorders>
            <w:vAlign w:val="bottom"/>
            <w:hideMark/>
          </w:tcPr>
          <w:p w14:paraId="471309D7" w14:textId="77777777" w:rsidR="00DE330D" w:rsidRDefault="00DE330D" w:rsidP="00C731D6">
            <w:pPr>
              <w:pStyle w:val="idwtababs"/>
            </w:pPr>
            <w:r>
              <w:rPr>
                <w:b/>
                <w:bCs w:val="0"/>
              </w:rPr>
              <w:t>Vergütungsklasse</w:t>
            </w:r>
          </w:p>
        </w:tc>
        <w:tc>
          <w:tcPr>
            <w:tcW w:w="2268" w:type="dxa"/>
            <w:tcBorders>
              <w:top w:val="outset" w:sz="6" w:space="0" w:color="auto"/>
              <w:left w:val="outset" w:sz="6" w:space="0" w:color="auto"/>
              <w:bottom w:val="outset" w:sz="6" w:space="0" w:color="auto"/>
              <w:right w:val="outset" w:sz="6" w:space="0" w:color="auto"/>
            </w:tcBorders>
            <w:vAlign w:val="bottom"/>
            <w:hideMark/>
          </w:tcPr>
          <w:p w14:paraId="406D4FAD" w14:textId="77777777" w:rsidR="00DE330D" w:rsidRDefault="00DE330D" w:rsidP="00C731D6">
            <w:pPr>
              <w:pStyle w:val="idwtababs"/>
              <w:jc w:val="center"/>
            </w:pPr>
            <w:r>
              <w:rPr>
                <w:b/>
                <w:bCs w:val="0"/>
              </w:rPr>
              <w:t xml:space="preserve">Förderwirksame </w:t>
            </w:r>
            <w:r>
              <w:rPr>
                <w:b/>
                <w:bCs w:val="0"/>
              </w:rPr>
              <w:br/>
              <w:t>KWK-Strommenge</w:t>
            </w:r>
            <w:r>
              <w:br/>
            </w: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3C968022" w14:textId="77777777" w:rsidR="00DE330D" w:rsidRDefault="00DE330D" w:rsidP="00C731D6">
            <w:pPr>
              <w:pStyle w:val="idwtababs"/>
              <w:jc w:val="center"/>
            </w:pPr>
            <w:r>
              <w:rPr>
                <w:b/>
                <w:bCs w:val="0"/>
              </w:rPr>
              <w:t>Zuschlagszahlung</w:t>
            </w:r>
            <w:r>
              <w:br/>
            </w:r>
            <w:r>
              <w:rPr>
                <w:b/>
                <w:bCs w:val="0"/>
              </w:rPr>
              <w:t>[EUR]</w:t>
            </w:r>
          </w:p>
        </w:tc>
      </w:tr>
      <w:tr w:rsidR="00DE330D" w14:paraId="2E18C7EC"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45C89AA9" w14:textId="77777777" w:rsidR="00DE330D" w:rsidRDefault="00DE330D" w:rsidP="00C731D6">
            <w:pPr>
              <w:pStyle w:val="idwtababs"/>
            </w:pPr>
            <w:r>
              <w:t>Fabrikneue kleine KWK-</w:t>
            </w:r>
            <w:proofErr w:type="spellStart"/>
            <w:r>
              <w:t>Anlagen</w:t>
            </w:r>
            <w:r w:rsidRPr="00860534">
              <w:rPr>
                <w:vertAlign w:val="superscript"/>
              </w:rPr>
              <w:t>a</w:t>
            </w:r>
            <w:proofErr w:type="spellEnd"/>
            <w:r w:rsidRPr="00860534">
              <w:rPr>
                <w:vertAlign w:val="superscript"/>
              </w:rPr>
              <w:t>)</w:t>
            </w:r>
            <w:r>
              <w:t xml:space="preserve"> ≤ 2 </w:t>
            </w:r>
            <w:proofErr w:type="spellStart"/>
            <w:r>
              <w:t>MW</w:t>
            </w:r>
            <w:r>
              <w:rPr>
                <w:vertAlign w:val="subscript"/>
              </w:rPr>
              <w:t>el</w:t>
            </w:r>
            <w:proofErr w:type="spellEnd"/>
          </w:p>
          <w:p w14:paraId="3BE20D8D" w14:textId="77777777" w:rsidR="00DE330D" w:rsidRDefault="00DE330D" w:rsidP="00C731D6">
            <w:pPr>
              <w:pStyle w:val="idwtababs"/>
            </w:pPr>
            <w:r>
              <w:t>(§ 5 Abs. 1 Satz 1 Nr. 1 KWKG 2012</w:t>
            </w:r>
            <w:r>
              <w:rPr>
                <w:rStyle w:val="Funotenzeichen"/>
              </w:rPr>
              <w:footnoteReference w:id="12"/>
            </w:r>
            <w:r>
              <w:t xml:space="preserve">) </w:t>
            </w:r>
          </w:p>
        </w:tc>
        <w:tc>
          <w:tcPr>
            <w:tcW w:w="2268" w:type="dxa"/>
            <w:tcBorders>
              <w:top w:val="outset" w:sz="6" w:space="0" w:color="auto"/>
              <w:left w:val="outset" w:sz="6" w:space="0" w:color="auto"/>
              <w:bottom w:val="outset" w:sz="6" w:space="0" w:color="auto"/>
              <w:right w:val="outset" w:sz="6" w:space="0" w:color="auto"/>
            </w:tcBorders>
            <w:hideMark/>
          </w:tcPr>
          <w:p w14:paraId="6A2EB0FD"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C48C0CA" w14:textId="77777777" w:rsidR="00DE330D" w:rsidRDefault="00DE330D" w:rsidP="00C731D6">
            <w:pPr>
              <w:pStyle w:val="idwtababs"/>
            </w:pPr>
            <w:r>
              <w:t> </w:t>
            </w:r>
          </w:p>
        </w:tc>
      </w:tr>
      <w:tr w:rsidR="00DE330D" w14:paraId="0BD330E0"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07BA679A" w14:textId="77777777" w:rsidR="00DE330D" w:rsidRDefault="00DE330D" w:rsidP="00C731D6">
            <w:pPr>
              <w:pStyle w:val="idwtababs"/>
            </w:pPr>
            <w:r>
              <w:t>Brennstoffzellen-</w:t>
            </w:r>
            <w:proofErr w:type="spellStart"/>
            <w:r>
              <w:t>Anlagen</w:t>
            </w:r>
            <w:r w:rsidRPr="00860534">
              <w:rPr>
                <w:vertAlign w:val="superscript"/>
              </w:rPr>
              <w:t>a</w:t>
            </w:r>
            <w:proofErr w:type="spellEnd"/>
            <w:r w:rsidRPr="00860534">
              <w:rPr>
                <w:vertAlign w:val="superscript"/>
              </w:rPr>
              <w:t>)</w:t>
            </w:r>
          </w:p>
          <w:p w14:paraId="152541A2" w14:textId="77777777" w:rsidR="00DE330D" w:rsidRDefault="00DE330D" w:rsidP="00C731D6">
            <w:pPr>
              <w:pStyle w:val="idwtababs"/>
            </w:pPr>
            <w:r>
              <w:t>(§ 5 Abs. 1 Satz 1 Nr. 2 KWKG 2012)</w:t>
            </w:r>
          </w:p>
        </w:tc>
        <w:tc>
          <w:tcPr>
            <w:tcW w:w="2268" w:type="dxa"/>
            <w:tcBorders>
              <w:top w:val="outset" w:sz="6" w:space="0" w:color="auto"/>
              <w:left w:val="outset" w:sz="6" w:space="0" w:color="auto"/>
              <w:bottom w:val="outset" w:sz="6" w:space="0" w:color="auto"/>
              <w:right w:val="outset" w:sz="6" w:space="0" w:color="auto"/>
            </w:tcBorders>
            <w:hideMark/>
          </w:tcPr>
          <w:p w14:paraId="5153B0A7"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2ACD77A" w14:textId="77777777" w:rsidR="00DE330D" w:rsidRDefault="00DE330D" w:rsidP="00C731D6">
            <w:pPr>
              <w:pStyle w:val="idwtababs"/>
            </w:pPr>
            <w:r>
              <w:t> </w:t>
            </w:r>
          </w:p>
        </w:tc>
      </w:tr>
      <w:tr w:rsidR="00DE330D" w14:paraId="0A30D34F"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4006B4C7" w14:textId="77777777" w:rsidR="00DE330D" w:rsidRDefault="00DE330D" w:rsidP="00C731D6">
            <w:pPr>
              <w:pStyle w:val="idwtababs"/>
            </w:pPr>
            <w:r>
              <w:t>Hocheffiziente Neuanlagen &gt; 2 </w:t>
            </w:r>
            <w:proofErr w:type="spellStart"/>
            <w:r>
              <w:t>MW</w:t>
            </w:r>
            <w:r>
              <w:rPr>
                <w:vertAlign w:val="subscript"/>
              </w:rPr>
              <w:t>el</w:t>
            </w:r>
            <w:proofErr w:type="spellEnd"/>
          </w:p>
          <w:p w14:paraId="5C5200FF" w14:textId="77777777" w:rsidR="00DE330D" w:rsidRDefault="00DE330D" w:rsidP="00C731D6">
            <w:pPr>
              <w:pStyle w:val="idwtababs"/>
            </w:pPr>
            <w:r>
              <w:t>(§ 5 Abs. 2 KWKG 2012)</w:t>
            </w:r>
          </w:p>
        </w:tc>
        <w:tc>
          <w:tcPr>
            <w:tcW w:w="2268" w:type="dxa"/>
            <w:tcBorders>
              <w:top w:val="outset" w:sz="6" w:space="0" w:color="auto"/>
              <w:left w:val="outset" w:sz="6" w:space="0" w:color="auto"/>
              <w:bottom w:val="outset" w:sz="6" w:space="0" w:color="auto"/>
              <w:right w:val="outset" w:sz="6" w:space="0" w:color="auto"/>
            </w:tcBorders>
            <w:hideMark/>
          </w:tcPr>
          <w:p w14:paraId="50FD1426"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7FAC3A8" w14:textId="77777777" w:rsidR="00DE330D" w:rsidRDefault="00DE330D" w:rsidP="00C731D6">
            <w:pPr>
              <w:pStyle w:val="idwtababs"/>
            </w:pPr>
            <w:r>
              <w:t> </w:t>
            </w:r>
          </w:p>
        </w:tc>
      </w:tr>
      <w:tr w:rsidR="00DE330D" w14:paraId="3BC846A5"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0E2737EC" w14:textId="77777777" w:rsidR="00DE330D" w:rsidRDefault="00DE330D" w:rsidP="00C731D6">
            <w:pPr>
              <w:pStyle w:val="idwtababs"/>
            </w:pPr>
            <w:r>
              <w:t>Modernisierte hocheffiziente KWK-</w:t>
            </w:r>
            <w:proofErr w:type="spellStart"/>
            <w:r>
              <w:t>Anlage</w:t>
            </w:r>
            <w:r w:rsidRPr="00860534">
              <w:rPr>
                <w:vertAlign w:val="superscript"/>
              </w:rPr>
              <w:t>a</w:t>
            </w:r>
            <w:proofErr w:type="spellEnd"/>
            <w:r w:rsidRPr="00860534">
              <w:rPr>
                <w:vertAlign w:val="superscript"/>
              </w:rPr>
              <w:t>)</w:t>
            </w:r>
          </w:p>
          <w:p w14:paraId="11991162" w14:textId="77777777" w:rsidR="00DE330D" w:rsidRDefault="00DE330D" w:rsidP="00C731D6">
            <w:pPr>
              <w:pStyle w:val="idwtababs"/>
            </w:pPr>
            <w:r>
              <w:t>(§ 5 Abs. 3 KWKG 2012)</w:t>
            </w:r>
          </w:p>
        </w:tc>
        <w:tc>
          <w:tcPr>
            <w:tcW w:w="2268" w:type="dxa"/>
            <w:tcBorders>
              <w:top w:val="outset" w:sz="6" w:space="0" w:color="auto"/>
              <w:left w:val="outset" w:sz="6" w:space="0" w:color="auto"/>
              <w:bottom w:val="outset" w:sz="6" w:space="0" w:color="auto"/>
              <w:right w:val="outset" w:sz="6" w:space="0" w:color="auto"/>
            </w:tcBorders>
            <w:hideMark/>
          </w:tcPr>
          <w:p w14:paraId="383C9C5E"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08478BBB" w14:textId="77777777" w:rsidR="00DE330D" w:rsidRDefault="00DE330D" w:rsidP="00C731D6">
            <w:pPr>
              <w:pStyle w:val="idwtababs"/>
            </w:pPr>
            <w:r>
              <w:t> </w:t>
            </w:r>
          </w:p>
        </w:tc>
      </w:tr>
      <w:tr w:rsidR="00DE330D" w14:paraId="7B68F26F"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0D4B0D3F" w14:textId="77777777" w:rsidR="00DE330D" w:rsidRDefault="00DE330D" w:rsidP="00C731D6">
            <w:pPr>
              <w:pStyle w:val="idwtababs"/>
            </w:pPr>
            <w:r>
              <w:t>Hocheffiziente nachgerüstete KWK-Anlage &gt; 2 </w:t>
            </w:r>
            <w:proofErr w:type="spellStart"/>
            <w:r>
              <w:t>MW</w:t>
            </w:r>
            <w:r>
              <w:rPr>
                <w:vertAlign w:val="subscript"/>
              </w:rPr>
              <w:t>el</w:t>
            </w:r>
            <w:proofErr w:type="spellEnd"/>
          </w:p>
          <w:p w14:paraId="1347F38B" w14:textId="77777777" w:rsidR="00DE330D" w:rsidRDefault="00DE330D" w:rsidP="00C731D6">
            <w:pPr>
              <w:pStyle w:val="idwtababs"/>
            </w:pPr>
            <w:r>
              <w:t>(§ 5 Abs. 4 KWKG 2012)</w:t>
            </w:r>
          </w:p>
        </w:tc>
        <w:tc>
          <w:tcPr>
            <w:tcW w:w="2268" w:type="dxa"/>
            <w:tcBorders>
              <w:top w:val="outset" w:sz="6" w:space="0" w:color="auto"/>
              <w:left w:val="outset" w:sz="6" w:space="0" w:color="auto"/>
              <w:bottom w:val="outset" w:sz="6" w:space="0" w:color="auto"/>
              <w:right w:val="outset" w:sz="6" w:space="0" w:color="auto"/>
            </w:tcBorders>
            <w:hideMark/>
          </w:tcPr>
          <w:p w14:paraId="4A56E42D"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027C7389" w14:textId="77777777" w:rsidR="00DE330D" w:rsidRDefault="00DE330D" w:rsidP="00C731D6">
            <w:pPr>
              <w:pStyle w:val="idwtababs"/>
            </w:pPr>
            <w:r>
              <w:t> </w:t>
            </w:r>
          </w:p>
        </w:tc>
      </w:tr>
      <w:tr w:rsidR="00DE330D" w14:paraId="09465653"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042977DA" w14:textId="77777777" w:rsidR="00DE330D" w:rsidRDefault="00DE330D" w:rsidP="00C731D6">
            <w:pPr>
              <w:pStyle w:val="idwtababs"/>
            </w:pPr>
            <w:r>
              <w:lastRenderedPageBreak/>
              <w:t>KWK-Anlagen ≤ 2 </w:t>
            </w:r>
            <w:proofErr w:type="spellStart"/>
            <w:r>
              <w:t>kW</w:t>
            </w:r>
            <w:r>
              <w:rPr>
                <w:vertAlign w:val="subscript"/>
              </w:rPr>
              <w:t>el</w:t>
            </w:r>
            <w:proofErr w:type="spellEnd"/>
            <w:r>
              <w:t xml:space="preserve"> mit pauschalierten Zuschlagszahlungen </w:t>
            </w:r>
          </w:p>
          <w:p w14:paraId="45E7A369" w14:textId="77777777" w:rsidR="00DE330D" w:rsidRDefault="00DE330D" w:rsidP="00C731D6">
            <w:pPr>
              <w:pStyle w:val="idwtababs"/>
            </w:pPr>
            <w:r>
              <w:t>(§ 7 Abs. 3 KWKG 2012)</w:t>
            </w:r>
          </w:p>
        </w:tc>
        <w:tc>
          <w:tcPr>
            <w:tcW w:w="2268" w:type="dxa"/>
            <w:tcBorders>
              <w:top w:val="outset" w:sz="6" w:space="0" w:color="auto"/>
              <w:left w:val="outset" w:sz="6" w:space="0" w:color="auto"/>
              <w:bottom w:val="outset" w:sz="6" w:space="0" w:color="auto"/>
              <w:right w:val="outset" w:sz="6" w:space="0" w:color="auto"/>
            </w:tcBorders>
            <w:hideMark/>
          </w:tcPr>
          <w:p w14:paraId="6274DC58"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3835F6B5" w14:textId="77777777" w:rsidR="00DE330D" w:rsidRDefault="00DE330D" w:rsidP="00C731D6">
            <w:pPr>
              <w:pStyle w:val="idwtababs"/>
            </w:pPr>
            <w:r>
              <w:t> </w:t>
            </w:r>
          </w:p>
        </w:tc>
      </w:tr>
      <w:tr w:rsidR="00DE330D" w14:paraId="0E51AC86" w14:textId="77777777" w:rsidTr="00C731D6">
        <w:tc>
          <w:tcPr>
            <w:tcW w:w="4536" w:type="dxa"/>
            <w:tcBorders>
              <w:top w:val="outset" w:sz="6" w:space="0" w:color="auto"/>
              <w:left w:val="outset" w:sz="6" w:space="0" w:color="auto"/>
              <w:bottom w:val="outset" w:sz="6" w:space="0" w:color="auto"/>
              <w:right w:val="outset" w:sz="6" w:space="0" w:color="auto"/>
            </w:tcBorders>
            <w:vAlign w:val="center"/>
            <w:hideMark/>
          </w:tcPr>
          <w:p w14:paraId="6A6A5616" w14:textId="77777777" w:rsidR="00DE330D" w:rsidRDefault="00DE330D" w:rsidP="00C731D6">
            <w:pPr>
              <w:pStyle w:val="idwtababs"/>
              <w:ind w:right="258"/>
              <w:jc w:val="right"/>
            </w:pPr>
            <w:r>
              <w:rPr>
                <w:b/>
                <w:bCs w:val="0"/>
              </w:rPr>
              <w:t>Summe:</w:t>
            </w:r>
          </w:p>
        </w:tc>
        <w:tc>
          <w:tcPr>
            <w:tcW w:w="2268" w:type="dxa"/>
            <w:tcBorders>
              <w:top w:val="outset" w:sz="6" w:space="0" w:color="auto"/>
              <w:left w:val="outset" w:sz="6" w:space="0" w:color="auto"/>
              <w:bottom w:val="outset" w:sz="6" w:space="0" w:color="auto"/>
              <w:right w:val="outset" w:sz="6" w:space="0" w:color="auto"/>
            </w:tcBorders>
            <w:hideMark/>
          </w:tcPr>
          <w:p w14:paraId="0C758314"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3325E20" w14:textId="77777777" w:rsidR="00DE330D" w:rsidRDefault="00DE330D" w:rsidP="00C731D6">
            <w:pPr>
              <w:pStyle w:val="idwtababs"/>
            </w:pPr>
            <w:r>
              <w:t> </w:t>
            </w:r>
          </w:p>
        </w:tc>
      </w:tr>
    </w:tbl>
    <w:p w14:paraId="6E543B50" w14:textId="77777777" w:rsidR="00DE330D" w:rsidRPr="00860534" w:rsidRDefault="00DE330D" w:rsidP="00DE330D">
      <w:pPr>
        <w:tabs>
          <w:tab w:val="left" w:pos="284"/>
        </w:tabs>
        <w:spacing w:before="100" w:beforeAutospacing="1" w:after="100" w:afterAutospacing="1"/>
        <w:ind w:left="284" w:hanging="284"/>
        <w:rPr>
          <w:rFonts w:eastAsiaTheme="minorEastAsia"/>
          <w:sz w:val="18"/>
          <w:szCs w:val="18"/>
        </w:rPr>
      </w:pPr>
      <w:r w:rsidRPr="00860534">
        <w:rPr>
          <w:sz w:val="18"/>
          <w:szCs w:val="18"/>
        </w:rPr>
        <w:t xml:space="preserve">a) </w:t>
      </w:r>
      <w:r w:rsidRPr="00860534">
        <w:rPr>
          <w:sz w:val="18"/>
          <w:szCs w:val="18"/>
        </w:rPr>
        <w:tab/>
        <w:t>Ohne Anlagen ≤ 2 </w:t>
      </w:r>
      <w:proofErr w:type="spellStart"/>
      <w:r w:rsidRPr="00860534">
        <w:rPr>
          <w:sz w:val="18"/>
          <w:szCs w:val="18"/>
        </w:rPr>
        <w:t>kW</w:t>
      </w:r>
      <w:r w:rsidRPr="00860534">
        <w:rPr>
          <w:sz w:val="18"/>
          <w:szCs w:val="18"/>
          <w:vertAlign w:val="subscript"/>
        </w:rPr>
        <w:t>el</w:t>
      </w:r>
      <w:proofErr w:type="spellEnd"/>
      <w:r w:rsidRPr="00860534">
        <w:rPr>
          <w:sz w:val="18"/>
          <w:szCs w:val="18"/>
        </w:rPr>
        <w:t xml:space="preserve"> mit pauschalierten Zuschlagszahlungen nach § 35 Abs. 2 KWKG 2020 </w:t>
      </w:r>
      <w:proofErr w:type="spellStart"/>
      <w:r w:rsidRPr="00860534">
        <w:rPr>
          <w:sz w:val="18"/>
          <w:szCs w:val="18"/>
        </w:rPr>
        <w:t>i.V.m</w:t>
      </w:r>
      <w:proofErr w:type="spellEnd"/>
      <w:r w:rsidRPr="00860534">
        <w:rPr>
          <w:sz w:val="18"/>
          <w:szCs w:val="18"/>
        </w:rPr>
        <w:t xml:space="preserve">. § 7 Abs. 3 KWKG 2012. </w:t>
      </w:r>
    </w:p>
    <w:p w14:paraId="30745377" w14:textId="77777777" w:rsidR="00DE330D" w:rsidRDefault="00DE330D" w:rsidP="00DE330D">
      <w:pPr>
        <w:spacing w:before="100" w:beforeAutospacing="1" w:after="100" w:afterAutospacing="1"/>
      </w:pPr>
      <w:r>
        <w:t> </w:t>
      </w:r>
    </w:p>
    <w:p w14:paraId="79B2C92E" w14:textId="77777777" w:rsidR="00DE330D" w:rsidRDefault="00DE330D" w:rsidP="00DE330D">
      <w:pPr>
        <w:keepNext/>
        <w:keepLines/>
        <w:spacing w:before="100" w:beforeAutospacing="1" w:after="100" w:afterAutospacing="1"/>
      </w:pPr>
      <w:r>
        <w:rPr>
          <w:b/>
          <w:bCs/>
        </w:rPr>
        <w:t>Neue, modernisierte oder nachgerüstete KWK-Anlagen, die ab dem 01.01.2016 in Dauerbetrieb genommen wurden (ohne Übergangsanlagen, die § 35 Abs. 3 bis 5 KWKG 2020 in Anspruch nehmen), sowie innovative KWK-Systeme und bestehende KWK-Anlagen mit Zuschlagsansprüchen nach den §§ 6, 8a, 8b, 9 sowie 35 Abs. 17 KWKG 2020</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536"/>
        <w:gridCol w:w="2268"/>
        <w:gridCol w:w="2268"/>
      </w:tblGrid>
      <w:tr w:rsidR="00DE330D" w14:paraId="533271B5" w14:textId="77777777" w:rsidTr="00C731D6">
        <w:trPr>
          <w:tblHeader/>
        </w:trPr>
        <w:tc>
          <w:tcPr>
            <w:tcW w:w="4536" w:type="dxa"/>
            <w:tcBorders>
              <w:top w:val="outset" w:sz="6" w:space="0" w:color="auto"/>
              <w:left w:val="outset" w:sz="6" w:space="0" w:color="auto"/>
              <w:bottom w:val="outset" w:sz="6" w:space="0" w:color="auto"/>
              <w:right w:val="outset" w:sz="6" w:space="0" w:color="auto"/>
            </w:tcBorders>
            <w:vAlign w:val="bottom"/>
            <w:hideMark/>
          </w:tcPr>
          <w:p w14:paraId="5ADCD874" w14:textId="77777777" w:rsidR="00DE330D" w:rsidRDefault="00DE330D" w:rsidP="00C731D6">
            <w:pPr>
              <w:pStyle w:val="idwtababs"/>
              <w:keepNext/>
              <w:keepLines/>
            </w:pPr>
            <w:r>
              <w:rPr>
                <w:b/>
                <w:bCs w:val="0"/>
              </w:rPr>
              <w:t>Vergütungsklasse</w:t>
            </w:r>
          </w:p>
        </w:tc>
        <w:tc>
          <w:tcPr>
            <w:tcW w:w="2268" w:type="dxa"/>
            <w:tcBorders>
              <w:top w:val="outset" w:sz="6" w:space="0" w:color="auto"/>
              <w:left w:val="outset" w:sz="6" w:space="0" w:color="auto"/>
              <w:bottom w:val="outset" w:sz="6" w:space="0" w:color="auto"/>
              <w:right w:val="outset" w:sz="6" w:space="0" w:color="auto"/>
            </w:tcBorders>
            <w:vAlign w:val="bottom"/>
            <w:hideMark/>
          </w:tcPr>
          <w:p w14:paraId="6568C5F6" w14:textId="77777777" w:rsidR="00DE330D" w:rsidRDefault="00DE330D" w:rsidP="00C731D6">
            <w:pPr>
              <w:pStyle w:val="idwtababs"/>
              <w:keepNext/>
              <w:keepLines/>
              <w:jc w:val="center"/>
            </w:pPr>
            <w:r>
              <w:rPr>
                <w:b/>
                <w:bCs w:val="0"/>
              </w:rPr>
              <w:t>Förderwirksame KWK-Strommenge</w:t>
            </w:r>
            <w:r>
              <w:br/>
            </w: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F7F56D0" w14:textId="77777777" w:rsidR="00DE330D" w:rsidRDefault="00DE330D" w:rsidP="00C731D6">
            <w:pPr>
              <w:pStyle w:val="idwtababs"/>
              <w:keepNext/>
              <w:keepLines/>
              <w:jc w:val="center"/>
            </w:pPr>
            <w:r>
              <w:rPr>
                <w:b/>
                <w:bCs w:val="0"/>
              </w:rPr>
              <w:t>Zuschlagszahlung</w:t>
            </w:r>
            <w:r>
              <w:br/>
            </w:r>
            <w:r>
              <w:rPr>
                <w:b/>
                <w:bCs w:val="0"/>
              </w:rPr>
              <w:t>[EUR]</w:t>
            </w:r>
          </w:p>
        </w:tc>
      </w:tr>
      <w:tr w:rsidR="00DE330D" w14:paraId="10E45AEA"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5141083E" w14:textId="77777777" w:rsidR="00DE330D" w:rsidRDefault="00DE330D" w:rsidP="00C731D6">
            <w:pPr>
              <w:pStyle w:val="idwtababs"/>
              <w:keepNext/>
              <w:keepLines/>
            </w:pPr>
            <w:r>
              <w:t xml:space="preserve">KWK-Anlagen oder innovative KWK-Systeme, deren jeweiliger Zuschlagswert im Rahmen einer Ausschreibung ermittelt wurde </w:t>
            </w:r>
          </w:p>
          <w:p w14:paraId="46E6040C" w14:textId="77777777" w:rsidR="00DE330D" w:rsidRDefault="00DE330D" w:rsidP="00C731D6">
            <w:pPr>
              <w:pStyle w:val="idwtababs"/>
              <w:keepNext/>
              <w:keepLines/>
            </w:pPr>
            <w:r>
              <w:t>(§ 8a, § 8b, § 35 Abs. 17 KWKG 2020)</w:t>
            </w:r>
          </w:p>
        </w:tc>
        <w:tc>
          <w:tcPr>
            <w:tcW w:w="2268" w:type="dxa"/>
            <w:tcBorders>
              <w:top w:val="outset" w:sz="6" w:space="0" w:color="auto"/>
              <w:left w:val="outset" w:sz="6" w:space="0" w:color="auto"/>
              <w:bottom w:val="outset" w:sz="6" w:space="0" w:color="auto"/>
              <w:right w:val="outset" w:sz="6" w:space="0" w:color="auto"/>
            </w:tcBorders>
            <w:hideMark/>
          </w:tcPr>
          <w:p w14:paraId="01360BD1" w14:textId="77777777" w:rsidR="00DE330D" w:rsidRDefault="00DE330D" w:rsidP="00C731D6">
            <w:pPr>
              <w:pStyle w:val="idwtababs"/>
              <w:keepNext/>
              <w:keepLines/>
            </w:pPr>
            <w:r>
              <w:t> </w:t>
            </w:r>
          </w:p>
        </w:tc>
        <w:tc>
          <w:tcPr>
            <w:tcW w:w="2268" w:type="dxa"/>
            <w:tcBorders>
              <w:top w:val="outset" w:sz="6" w:space="0" w:color="auto"/>
              <w:left w:val="outset" w:sz="6" w:space="0" w:color="auto"/>
              <w:bottom w:val="outset" w:sz="6" w:space="0" w:color="auto"/>
              <w:right w:val="outset" w:sz="6" w:space="0" w:color="auto"/>
            </w:tcBorders>
            <w:hideMark/>
          </w:tcPr>
          <w:p w14:paraId="11700108" w14:textId="77777777" w:rsidR="00DE330D" w:rsidRDefault="00DE330D" w:rsidP="00C731D6">
            <w:pPr>
              <w:pStyle w:val="idwtababs"/>
              <w:keepNext/>
              <w:keepLines/>
            </w:pPr>
            <w:r>
              <w:t> </w:t>
            </w:r>
          </w:p>
        </w:tc>
      </w:tr>
      <w:tr w:rsidR="00DE330D" w14:paraId="17A58289"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23807B2B" w14:textId="77777777" w:rsidR="00DE330D" w:rsidRDefault="00DE330D" w:rsidP="00C731D6">
            <w:pPr>
              <w:pStyle w:val="idwtababs"/>
            </w:pPr>
            <w:r>
              <w:t>KWK-Strom, der in ein Netz der allgemeinen Versorgung eingespeist wird</w:t>
            </w:r>
          </w:p>
          <w:p w14:paraId="1301ECA4" w14:textId="77777777" w:rsidR="00DE330D" w:rsidRDefault="00DE330D" w:rsidP="00C731D6">
            <w:pPr>
              <w:pStyle w:val="idwtababs"/>
            </w:pPr>
            <w:r>
              <w:t xml:space="preserve">(§ 7 Abs. 1, § 35 Abs. 17 und 20 KWKG </w:t>
            </w:r>
            <w:proofErr w:type="gramStart"/>
            <w:r>
              <w:t>2020)</w:t>
            </w:r>
            <w:r w:rsidRPr="00AA3C1E">
              <w:rPr>
                <w:vertAlign w:val="superscript"/>
              </w:rPr>
              <w:t>a</w:t>
            </w:r>
            <w:proofErr w:type="gramEnd"/>
            <w:r>
              <w:rPr>
                <w:vertAlign w:val="superscript"/>
              </w:rPr>
              <w:t>)</w:t>
            </w:r>
          </w:p>
        </w:tc>
        <w:tc>
          <w:tcPr>
            <w:tcW w:w="2268" w:type="dxa"/>
            <w:tcBorders>
              <w:top w:val="outset" w:sz="6" w:space="0" w:color="auto"/>
              <w:left w:val="outset" w:sz="6" w:space="0" w:color="auto"/>
              <w:bottom w:val="outset" w:sz="6" w:space="0" w:color="auto"/>
              <w:right w:val="outset" w:sz="6" w:space="0" w:color="auto"/>
            </w:tcBorders>
            <w:hideMark/>
          </w:tcPr>
          <w:p w14:paraId="4BDFFA66"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6A9600B1" w14:textId="77777777" w:rsidR="00DE330D" w:rsidRDefault="00DE330D" w:rsidP="00C731D6">
            <w:pPr>
              <w:pStyle w:val="idwtababs"/>
            </w:pPr>
            <w:r>
              <w:t> </w:t>
            </w:r>
          </w:p>
        </w:tc>
      </w:tr>
      <w:tr w:rsidR="00DE330D" w14:paraId="7FE25C63"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438D7B64" w14:textId="77777777" w:rsidR="00DE330D" w:rsidRDefault="00DE330D" w:rsidP="00C731D6">
            <w:pPr>
              <w:pStyle w:val="idwtababs"/>
            </w:pPr>
            <w:r>
              <w:t>KWK-Strom aus KWK-Anlagen ≤ 100 </w:t>
            </w:r>
            <w:proofErr w:type="spellStart"/>
            <w:r>
              <w:t>kW</w:t>
            </w:r>
            <w:r>
              <w:rPr>
                <w:vertAlign w:val="subscript"/>
              </w:rPr>
              <w:t>el</w:t>
            </w:r>
            <w:proofErr w:type="spellEnd"/>
            <w:r>
              <w:rPr>
                <w:vertAlign w:val="subscript"/>
              </w:rPr>
              <w:t xml:space="preserve"> KWK</w:t>
            </w:r>
            <w:r>
              <w:t xml:space="preserve">, der nicht in ein Netz der allgemeinen Versorgung eingespeist wird </w:t>
            </w:r>
          </w:p>
          <w:p w14:paraId="25C378F5" w14:textId="77777777" w:rsidR="00DE330D" w:rsidRDefault="00DE330D" w:rsidP="00C731D6">
            <w:pPr>
              <w:pStyle w:val="idwtababs"/>
            </w:pPr>
            <w:r>
              <w:t xml:space="preserve">(§ 7 Abs. 2 Nr. 1, § 35 Abs. 17 und 20 KWKG </w:t>
            </w:r>
            <w:proofErr w:type="gramStart"/>
            <w:r>
              <w:t>2020)</w:t>
            </w:r>
            <w:r w:rsidRPr="00AA3C1E">
              <w:rPr>
                <w:vertAlign w:val="superscript"/>
              </w:rPr>
              <w:t>a</w:t>
            </w:r>
            <w:proofErr w:type="gramEnd"/>
            <w:r w:rsidRPr="00AA3C1E">
              <w:rPr>
                <w:vertAlign w:val="superscript"/>
              </w:rPr>
              <w:t>)</w:t>
            </w:r>
          </w:p>
        </w:tc>
        <w:tc>
          <w:tcPr>
            <w:tcW w:w="2268" w:type="dxa"/>
            <w:tcBorders>
              <w:top w:val="outset" w:sz="6" w:space="0" w:color="auto"/>
              <w:left w:val="outset" w:sz="6" w:space="0" w:color="auto"/>
              <w:bottom w:val="outset" w:sz="6" w:space="0" w:color="auto"/>
              <w:right w:val="outset" w:sz="6" w:space="0" w:color="auto"/>
            </w:tcBorders>
            <w:hideMark/>
          </w:tcPr>
          <w:p w14:paraId="5704095F"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50E86E75" w14:textId="77777777" w:rsidR="00DE330D" w:rsidRDefault="00DE330D" w:rsidP="00C731D6">
            <w:pPr>
              <w:pStyle w:val="idwtababs"/>
            </w:pPr>
            <w:r>
              <w:t> </w:t>
            </w:r>
          </w:p>
        </w:tc>
      </w:tr>
      <w:tr w:rsidR="00DE330D" w14:paraId="242A7B6C"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29FF32A9" w14:textId="77777777" w:rsidR="00DE330D" w:rsidRDefault="00DE330D" w:rsidP="00C731D6">
            <w:pPr>
              <w:pStyle w:val="idwtababs"/>
            </w:pPr>
            <w:r>
              <w:t xml:space="preserve">KWK-Strom aus KWK-Anlagen, der an Letztverbraucher in einer Kundenanlage oder in einem geschlossenen Verteilernetz mit voller EEG-Umlage geliefert wird </w:t>
            </w:r>
          </w:p>
          <w:p w14:paraId="3E473810" w14:textId="77777777" w:rsidR="00DE330D" w:rsidRDefault="00DE330D" w:rsidP="00C731D6">
            <w:pPr>
              <w:pStyle w:val="idwtababs"/>
            </w:pPr>
            <w:r>
              <w:t xml:space="preserve">(§ 7 Abs. 2 Nr. 2, § 35 Abs. 17 und 20 KWKG </w:t>
            </w:r>
            <w:proofErr w:type="gramStart"/>
            <w:r>
              <w:t>2020)</w:t>
            </w:r>
            <w:r w:rsidRPr="00AA3C1E">
              <w:rPr>
                <w:vertAlign w:val="superscript"/>
              </w:rPr>
              <w:t>a</w:t>
            </w:r>
            <w:proofErr w:type="gramEnd"/>
            <w:r>
              <w:rPr>
                <w:vertAlign w:val="superscript"/>
              </w:rPr>
              <w:t>)</w:t>
            </w:r>
          </w:p>
        </w:tc>
        <w:tc>
          <w:tcPr>
            <w:tcW w:w="2268" w:type="dxa"/>
            <w:tcBorders>
              <w:top w:val="outset" w:sz="6" w:space="0" w:color="auto"/>
              <w:left w:val="outset" w:sz="6" w:space="0" w:color="auto"/>
              <w:bottom w:val="outset" w:sz="6" w:space="0" w:color="auto"/>
              <w:right w:val="outset" w:sz="6" w:space="0" w:color="auto"/>
            </w:tcBorders>
            <w:hideMark/>
          </w:tcPr>
          <w:p w14:paraId="4D3EA045"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76974477" w14:textId="77777777" w:rsidR="00DE330D" w:rsidRDefault="00DE330D" w:rsidP="00C731D6">
            <w:pPr>
              <w:pStyle w:val="idwtababs"/>
            </w:pPr>
            <w:r>
              <w:t> </w:t>
            </w:r>
          </w:p>
        </w:tc>
      </w:tr>
      <w:tr w:rsidR="00DE330D" w14:paraId="4B69D543"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0CCDB12F" w14:textId="77777777" w:rsidR="00DE330D" w:rsidRDefault="00DE330D" w:rsidP="00A80988">
            <w:pPr>
              <w:pStyle w:val="idwtababs"/>
              <w:keepNext/>
              <w:keepLines/>
            </w:pPr>
            <w:r>
              <w:lastRenderedPageBreak/>
              <w:t xml:space="preserve">KWK-Strom aus KWK-Anlagen, die in stromkostenintensiven Unternehmen eingesetzt werden und deren KWK-Strom von diesem Unternehmen selbst verbraucht wird </w:t>
            </w:r>
          </w:p>
          <w:p w14:paraId="4A130E79" w14:textId="77777777" w:rsidR="00DE330D" w:rsidRDefault="00DE330D" w:rsidP="00A80988">
            <w:pPr>
              <w:pStyle w:val="idwtababs"/>
              <w:keepNext/>
              <w:keepLines/>
            </w:pPr>
            <w:r>
              <w:t xml:space="preserve">(§ 7 Abs. 2 Nr. 3, § 35 Abs. 17 und 20 KWKG </w:t>
            </w:r>
            <w:proofErr w:type="gramStart"/>
            <w:r>
              <w:t>2020)</w:t>
            </w:r>
            <w:r w:rsidRPr="00AA3C1E">
              <w:rPr>
                <w:sz w:val="18"/>
                <w:szCs w:val="18"/>
                <w:vertAlign w:val="superscript"/>
              </w:rPr>
              <w:t>a</w:t>
            </w:r>
            <w:proofErr w:type="gramEnd"/>
            <w:r>
              <w:rPr>
                <w:vertAlign w:val="superscript"/>
              </w:rPr>
              <w:t>)</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81F0CDA" w14:textId="77777777" w:rsidR="00DE330D" w:rsidRDefault="00DE330D" w:rsidP="00A80988">
            <w:pPr>
              <w:pStyle w:val="idwtababs"/>
              <w:keepNext/>
              <w:keepLines/>
            </w:pPr>
            <w:r>
              <w:t> </w:t>
            </w:r>
          </w:p>
        </w:tc>
        <w:tc>
          <w:tcPr>
            <w:tcW w:w="2268" w:type="dxa"/>
            <w:tcBorders>
              <w:top w:val="outset" w:sz="6" w:space="0" w:color="auto"/>
              <w:left w:val="outset" w:sz="6" w:space="0" w:color="auto"/>
              <w:bottom w:val="outset" w:sz="6" w:space="0" w:color="auto"/>
              <w:right w:val="outset" w:sz="6" w:space="0" w:color="auto"/>
            </w:tcBorders>
            <w:hideMark/>
          </w:tcPr>
          <w:p w14:paraId="3A3CD951" w14:textId="77777777" w:rsidR="00DE330D" w:rsidRDefault="00DE330D" w:rsidP="00A80988">
            <w:pPr>
              <w:pStyle w:val="idwtababs"/>
              <w:keepNext/>
              <w:keepLines/>
            </w:pPr>
            <w:r>
              <w:t> </w:t>
            </w:r>
          </w:p>
        </w:tc>
      </w:tr>
      <w:tr w:rsidR="00DE330D" w14:paraId="62F0024A"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36274734" w14:textId="77777777" w:rsidR="00DE330D" w:rsidRDefault="00DE330D" w:rsidP="00C731D6">
            <w:pPr>
              <w:pStyle w:val="idwtababs"/>
            </w:pPr>
            <w:r>
              <w:t>Neue KWK-Anlagen ≤ 50 </w:t>
            </w:r>
            <w:proofErr w:type="spellStart"/>
            <w:r>
              <w:t>kW</w:t>
            </w:r>
            <w:r>
              <w:rPr>
                <w:vertAlign w:val="subscript"/>
              </w:rPr>
              <w:t>el</w:t>
            </w:r>
            <w:proofErr w:type="spellEnd"/>
            <w:r>
              <w:rPr>
                <w:vertAlign w:val="subscript"/>
              </w:rPr>
              <w:t xml:space="preserve"> KWK</w:t>
            </w:r>
            <w:r>
              <w:t xml:space="preserve">, die nach dem 31.12.2019 in Dauerbetrieb genommen wurden </w:t>
            </w:r>
          </w:p>
          <w:p w14:paraId="1BE363E5" w14:textId="77777777" w:rsidR="00DE330D" w:rsidRDefault="00DE330D" w:rsidP="00C731D6">
            <w:pPr>
              <w:pStyle w:val="idwtababs"/>
            </w:pPr>
            <w:r>
              <w:t xml:space="preserve">(§ 7 Abs. 3a, § 35 Abs. 17 Satz 2 KWKG </w:t>
            </w:r>
            <w:proofErr w:type="gramStart"/>
            <w:r>
              <w:t>2020)</w:t>
            </w:r>
            <w:r w:rsidRPr="00AA3C1E">
              <w:rPr>
                <w:vertAlign w:val="superscript"/>
              </w:rPr>
              <w:t>b</w:t>
            </w:r>
            <w:proofErr w:type="gramEnd"/>
            <w:r>
              <w:rPr>
                <w:vertAlign w:val="superscript"/>
              </w:rPr>
              <w:t>)</w:t>
            </w:r>
          </w:p>
        </w:tc>
        <w:tc>
          <w:tcPr>
            <w:tcW w:w="2268" w:type="dxa"/>
            <w:tcBorders>
              <w:top w:val="outset" w:sz="6" w:space="0" w:color="auto"/>
              <w:left w:val="outset" w:sz="6" w:space="0" w:color="auto"/>
              <w:bottom w:val="outset" w:sz="6" w:space="0" w:color="auto"/>
              <w:right w:val="outset" w:sz="6" w:space="0" w:color="auto"/>
            </w:tcBorders>
            <w:hideMark/>
          </w:tcPr>
          <w:p w14:paraId="7D7BFF09"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18F3FAFA" w14:textId="77777777" w:rsidR="00DE330D" w:rsidRDefault="00DE330D" w:rsidP="00C731D6">
            <w:pPr>
              <w:pStyle w:val="idwtababs"/>
            </w:pPr>
            <w:r>
              <w:t> </w:t>
            </w:r>
          </w:p>
        </w:tc>
      </w:tr>
      <w:tr w:rsidR="00DE330D" w14:paraId="1A6D3FE2"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2C94B6F0" w14:textId="77777777" w:rsidR="00DE330D" w:rsidRDefault="00DE330D" w:rsidP="00C731D6">
            <w:pPr>
              <w:pStyle w:val="idwtababs"/>
            </w:pPr>
            <w:r>
              <w:t>Neue KWK-Anlagen ≤ 2 </w:t>
            </w:r>
            <w:proofErr w:type="spellStart"/>
            <w:r>
              <w:t>kW</w:t>
            </w:r>
            <w:r>
              <w:rPr>
                <w:vertAlign w:val="subscript"/>
              </w:rPr>
              <w:t>el</w:t>
            </w:r>
            <w:proofErr w:type="spellEnd"/>
            <w:r>
              <w:rPr>
                <w:vertAlign w:val="subscript"/>
              </w:rPr>
              <w:t xml:space="preserve"> KWK</w:t>
            </w:r>
            <w:r>
              <w:t xml:space="preserve"> mit pauschalierten Zuschlagszahlungen </w:t>
            </w:r>
          </w:p>
          <w:p w14:paraId="603AD7CC" w14:textId="77777777" w:rsidR="00DE330D" w:rsidRDefault="00DE330D" w:rsidP="00C731D6">
            <w:pPr>
              <w:pStyle w:val="idwtababs"/>
            </w:pPr>
            <w:r>
              <w:t>(§ 9 Abs. 1, § 35 Abs. 17 KWKG 2020)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C75994E"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hideMark/>
          </w:tcPr>
          <w:p w14:paraId="56872A43" w14:textId="77777777" w:rsidR="00DE330D" w:rsidRDefault="00DE330D" w:rsidP="00C731D6">
            <w:pPr>
              <w:pStyle w:val="idwtababs"/>
            </w:pPr>
            <w:r>
              <w:t> </w:t>
            </w:r>
          </w:p>
        </w:tc>
      </w:tr>
      <w:tr w:rsidR="00DE330D" w14:paraId="2C0D8BD2" w14:textId="77777777" w:rsidTr="00C731D6">
        <w:tc>
          <w:tcPr>
            <w:tcW w:w="4536" w:type="dxa"/>
            <w:tcBorders>
              <w:top w:val="outset" w:sz="6" w:space="0" w:color="auto"/>
              <w:left w:val="outset" w:sz="6" w:space="0" w:color="auto"/>
              <w:bottom w:val="outset" w:sz="6" w:space="0" w:color="auto"/>
              <w:right w:val="outset" w:sz="6" w:space="0" w:color="auto"/>
            </w:tcBorders>
            <w:vAlign w:val="center"/>
            <w:hideMark/>
          </w:tcPr>
          <w:p w14:paraId="6C387806" w14:textId="77777777" w:rsidR="00DE330D" w:rsidRDefault="00DE330D" w:rsidP="00C731D6">
            <w:pPr>
              <w:pStyle w:val="idwtababs"/>
              <w:ind w:right="200"/>
              <w:jc w:val="right"/>
            </w:pPr>
            <w:r>
              <w:rPr>
                <w:b/>
                <w:bCs w:val="0"/>
              </w:rPr>
              <w:t>Zwischensumme: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D615D7D"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B4C600D" w14:textId="77777777" w:rsidR="00DE330D" w:rsidRDefault="00DE330D" w:rsidP="00C731D6">
            <w:pPr>
              <w:pStyle w:val="idwtababs"/>
            </w:pPr>
            <w:r>
              <w:t> </w:t>
            </w:r>
          </w:p>
        </w:tc>
      </w:tr>
      <w:tr w:rsidR="00DE330D" w14:paraId="61C1DECF" w14:textId="77777777" w:rsidTr="00C731D6">
        <w:tc>
          <w:tcPr>
            <w:tcW w:w="4536" w:type="dxa"/>
            <w:tcBorders>
              <w:top w:val="outset" w:sz="6" w:space="0" w:color="auto"/>
              <w:left w:val="outset" w:sz="6" w:space="0" w:color="auto"/>
              <w:bottom w:val="outset" w:sz="6" w:space="0" w:color="auto"/>
              <w:right w:val="outset" w:sz="6" w:space="0" w:color="auto"/>
            </w:tcBorders>
            <w:hideMark/>
          </w:tcPr>
          <w:p w14:paraId="1EB9BA81" w14:textId="77777777" w:rsidR="00DE330D" w:rsidRDefault="00DE330D" w:rsidP="00C731D6">
            <w:pPr>
              <w:pStyle w:val="idwtababs"/>
              <w:keepLines/>
            </w:pPr>
            <w:r>
              <w:t>KWK-Anlagen &gt; 50 </w:t>
            </w:r>
            <w:proofErr w:type="spellStart"/>
            <w:r>
              <w:t>kW</w:t>
            </w:r>
            <w:r>
              <w:rPr>
                <w:vertAlign w:val="subscript"/>
              </w:rPr>
              <w:t>el</w:t>
            </w:r>
            <w:proofErr w:type="spellEnd"/>
            <w:r>
              <w:t xml:space="preserve">: Verringerung des Anspruchs auf Zuschlagszahlung bei fehlender Jahresmeldung zur Stromerzeugung in Zeiträumen, in denen der Strompreis null oder negativ gewesen ist </w:t>
            </w:r>
          </w:p>
          <w:p w14:paraId="563497B7" w14:textId="77777777" w:rsidR="00DE330D" w:rsidRDefault="00DE330D" w:rsidP="00C731D6">
            <w:pPr>
              <w:pStyle w:val="idwtababs"/>
              <w:keepLines/>
            </w:pPr>
            <w:r>
              <w:t>(§ 15 Abs. 4, § 35 Abs. 17 KWKG 2020)</w:t>
            </w:r>
          </w:p>
          <w:p w14:paraId="3AAD31CE" w14:textId="77777777" w:rsidR="00DE330D" w:rsidRDefault="00DE330D" w:rsidP="00C731D6">
            <w:pPr>
              <w:pStyle w:val="idwtababs"/>
              <w:keepLines/>
            </w:pPr>
            <w:r>
              <w:rPr>
                <w:i/>
                <w:iCs/>
              </w:rPr>
              <w:t>(Angabe in EUR mit negativem Vorzeichen)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15C7C03"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40E4033" w14:textId="77777777" w:rsidR="00DE330D" w:rsidRDefault="00DE330D" w:rsidP="00C731D6">
            <w:pPr>
              <w:pStyle w:val="idwtababs"/>
            </w:pPr>
            <w:r>
              <w:t> </w:t>
            </w:r>
          </w:p>
        </w:tc>
      </w:tr>
      <w:tr w:rsidR="00DE330D" w14:paraId="63E4D237" w14:textId="77777777" w:rsidTr="00C731D6">
        <w:tc>
          <w:tcPr>
            <w:tcW w:w="4536" w:type="dxa"/>
            <w:tcBorders>
              <w:top w:val="outset" w:sz="6" w:space="0" w:color="auto"/>
              <w:left w:val="outset" w:sz="6" w:space="0" w:color="auto"/>
              <w:bottom w:val="outset" w:sz="6" w:space="0" w:color="auto"/>
              <w:right w:val="outset" w:sz="6" w:space="0" w:color="auto"/>
            </w:tcBorders>
            <w:vAlign w:val="center"/>
            <w:hideMark/>
          </w:tcPr>
          <w:p w14:paraId="658D95D2" w14:textId="77777777" w:rsidR="00DE330D" w:rsidRDefault="00DE330D" w:rsidP="00C731D6">
            <w:pPr>
              <w:pStyle w:val="idwtababs"/>
              <w:ind w:right="200"/>
              <w:jc w:val="right"/>
            </w:pPr>
            <w:r>
              <w:rPr>
                <w:b/>
                <w:bCs w:val="0"/>
              </w:rPr>
              <w:t>Summe: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B98557" w14:textId="77777777" w:rsidR="00DE330D" w:rsidRDefault="00DE330D" w:rsidP="00C731D6">
            <w:pPr>
              <w:pStyle w:val="idwtababs"/>
            </w:pPr>
            <w:r>
              <w:t>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F3D0B3B" w14:textId="77777777" w:rsidR="00DE330D" w:rsidRDefault="00DE330D" w:rsidP="00C731D6">
            <w:pPr>
              <w:pStyle w:val="idwtababs"/>
            </w:pPr>
            <w:r>
              <w:t> </w:t>
            </w:r>
          </w:p>
        </w:tc>
      </w:tr>
    </w:tbl>
    <w:p w14:paraId="5C616484" w14:textId="77777777" w:rsidR="00DE330D" w:rsidRPr="00AA3C1E" w:rsidRDefault="00DE330D" w:rsidP="00DE330D">
      <w:pPr>
        <w:tabs>
          <w:tab w:val="left" w:pos="284"/>
        </w:tabs>
        <w:spacing w:before="120"/>
        <w:ind w:left="284" w:hanging="284"/>
        <w:rPr>
          <w:rFonts w:eastAsiaTheme="minorEastAsia"/>
          <w:sz w:val="18"/>
          <w:szCs w:val="18"/>
        </w:rPr>
      </w:pPr>
      <w:r w:rsidRPr="00AA3C1E">
        <w:rPr>
          <w:sz w:val="18"/>
          <w:szCs w:val="18"/>
        </w:rPr>
        <w:t xml:space="preserve">a) </w:t>
      </w:r>
      <w:r w:rsidRPr="00AA3C1E">
        <w:rPr>
          <w:sz w:val="18"/>
          <w:szCs w:val="18"/>
        </w:rPr>
        <w:tab/>
        <w:t>Ohne neue KWK-Anlagen ≤ 50 </w:t>
      </w:r>
      <w:proofErr w:type="spellStart"/>
      <w:r w:rsidRPr="00AA3C1E">
        <w:rPr>
          <w:sz w:val="18"/>
          <w:szCs w:val="18"/>
        </w:rPr>
        <w:t>kW</w:t>
      </w:r>
      <w:r w:rsidRPr="00AA3C1E">
        <w:rPr>
          <w:sz w:val="18"/>
          <w:szCs w:val="18"/>
          <w:vertAlign w:val="subscript"/>
        </w:rPr>
        <w:t>el</w:t>
      </w:r>
      <w:proofErr w:type="spellEnd"/>
      <w:r w:rsidRPr="00AA3C1E">
        <w:rPr>
          <w:sz w:val="18"/>
          <w:szCs w:val="18"/>
          <w:vertAlign w:val="subscript"/>
        </w:rPr>
        <w:t xml:space="preserve"> KWK</w:t>
      </w:r>
      <w:r w:rsidRPr="00AA3C1E">
        <w:rPr>
          <w:sz w:val="18"/>
          <w:szCs w:val="18"/>
        </w:rPr>
        <w:t xml:space="preserve"> mit Zuschlägen nach § 7 Abs. 3a Nr. 2 KWKG 2020 sowie ohne neue KWK-Anlagen ≤ 2 </w:t>
      </w:r>
      <w:proofErr w:type="spellStart"/>
      <w:r w:rsidRPr="00AA3C1E">
        <w:rPr>
          <w:sz w:val="18"/>
          <w:szCs w:val="18"/>
        </w:rPr>
        <w:t>kW</w:t>
      </w:r>
      <w:r w:rsidRPr="00AA3C1E">
        <w:rPr>
          <w:sz w:val="18"/>
          <w:szCs w:val="18"/>
          <w:vertAlign w:val="subscript"/>
        </w:rPr>
        <w:t>el</w:t>
      </w:r>
      <w:proofErr w:type="spellEnd"/>
      <w:r w:rsidRPr="00AA3C1E">
        <w:rPr>
          <w:sz w:val="18"/>
          <w:szCs w:val="18"/>
          <w:vertAlign w:val="subscript"/>
        </w:rPr>
        <w:t xml:space="preserve"> KWK</w:t>
      </w:r>
      <w:r w:rsidRPr="00AA3C1E">
        <w:rPr>
          <w:sz w:val="18"/>
          <w:szCs w:val="18"/>
        </w:rPr>
        <w:t xml:space="preserve"> mit pauschalierten Zuschlagszahlungen nach § 9 Abs. 1, § 35 Abs. 17 KWKG 2020. </w:t>
      </w:r>
    </w:p>
    <w:p w14:paraId="1F5A024F" w14:textId="77777777" w:rsidR="00DE330D" w:rsidRPr="00AA3C1E" w:rsidRDefault="00DE330D" w:rsidP="00DE330D">
      <w:pPr>
        <w:tabs>
          <w:tab w:val="left" w:pos="284"/>
        </w:tabs>
        <w:spacing w:before="120"/>
        <w:ind w:left="284" w:hanging="284"/>
        <w:rPr>
          <w:sz w:val="18"/>
          <w:szCs w:val="18"/>
        </w:rPr>
      </w:pPr>
      <w:r w:rsidRPr="00AA3C1E">
        <w:rPr>
          <w:sz w:val="18"/>
          <w:szCs w:val="18"/>
        </w:rPr>
        <w:t>b)</w:t>
      </w:r>
      <w:r w:rsidRPr="00AA3C1E">
        <w:rPr>
          <w:sz w:val="18"/>
          <w:szCs w:val="18"/>
        </w:rPr>
        <w:tab/>
        <w:t>Ohne neue KWK-Anlagen ≤ 2 </w:t>
      </w:r>
      <w:proofErr w:type="spellStart"/>
      <w:r w:rsidRPr="00AA3C1E">
        <w:rPr>
          <w:sz w:val="18"/>
          <w:szCs w:val="18"/>
        </w:rPr>
        <w:t>kW</w:t>
      </w:r>
      <w:r w:rsidRPr="00AA3C1E">
        <w:rPr>
          <w:sz w:val="18"/>
          <w:szCs w:val="18"/>
          <w:vertAlign w:val="subscript"/>
        </w:rPr>
        <w:t>el</w:t>
      </w:r>
      <w:proofErr w:type="spellEnd"/>
      <w:r w:rsidRPr="00AA3C1E">
        <w:rPr>
          <w:sz w:val="18"/>
          <w:szCs w:val="18"/>
          <w:vertAlign w:val="subscript"/>
        </w:rPr>
        <w:t xml:space="preserve"> KWK</w:t>
      </w:r>
      <w:r w:rsidRPr="00AA3C1E">
        <w:rPr>
          <w:sz w:val="18"/>
          <w:szCs w:val="18"/>
        </w:rPr>
        <w:t xml:space="preserve"> mit pauschalierten Zuschlagszahlungen nach § 9 Abs. 1, § 35 Abs. 17 KWKG 2020. </w:t>
      </w:r>
    </w:p>
    <w:p w14:paraId="5B1748D2" w14:textId="77777777" w:rsidR="00DE330D" w:rsidRDefault="00DE330D" w:rsidP="00EB5667">
      <w:pPr>
        <w:spacing w:after="0"/>
      </w:pPr>
    </w:p>
    <w:p w14:paraId="27517C01" w14:textId="77777777" w:rsidR="00DE330D" w:rsidRDefault="00DE330D" w:rsidP="00DE330D">
      <w:pPr>
        <w:spacing w:before="100" w:beforeAutospacing="1" w:after="100" w:afterAutospacing="1"/>
      </w:pPr>
      <w:r>
        <w:t xml:space="preserve">In der folgenden Tabelle sind die abzuziehenden Erlöse oder vermiedenen Aufwendungen aus der Verwertung des kaufmännisch abgenommenen KWK-Stroms nach § 28 Abs. 1 Satz 2, § 35 Abs. 17 KWKG 2020 angegeben. Ferner ist die Höhe der Verringerung der Zuschlagszahlungen aufgrund von § 13a, § 35 Abs. 17 KWKG 2020 </w:t>
      </w:r>
      <w:proofErr w:type="spellStart"/>
      <w:r>
        <w:t>i.V.m</w:t>
      </w:r>
      <w:proofErr w:type="spellEnd"/>
      <w:r>
        <w:t xml:space="preserve">. § 5 Abs. 5 </w:t>
      </w:r>
      <w:proofErr w:type="spellStart"/>
      <w:r>
        <w:t>MaStRV</w:t>
      </w:r>
      <w:proofErr w:type="spellEnd"/>
      <w:r>
        <w:t xml:space="preserve"> für alle vorstehenden Anlagen mit Vergütungsansprüchen nach dem KWKG 2009, dem KWKG 2012 und dem KWKG 2020 in Summe angegeben: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DE330D" w14:paraId="1457129C"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7C0EF26C" w14:textId="77777777" w:rsidR="00DE330D" w:rsidRDefault="00DE330D" w:rsidP="00A80988">
            <w:pPr>
              <w:pStyle w:val="idwtababs"/>
              <w:keepNext/>
            </w:pPr>
            <w:r>
              <w:rPr>
                <w:b/>
                <w:bCs w:val="0"/>
              </w:rPr>
              <w:lastRenderedPageBreak/>
              <w:t>Verringerung der Zuschlagszahlung aufgrund von</w:t>
            </w:r>
          </w:p>
        </w:tc>
        <w:tc>
          <w:tcPr>
            <w:tcW w:w="2268" w:type="dxa"/>
            <w:tcBorders>
              <w:top w:val="outset" w:sz="6" w:space="0" w:color="auto"/>
              <w:left w:val="outset" w:sz="6" w:space="0" w:color="auto"/>
              <w:bottom w:val="outset" w:sz="6" w:space="0" w:color="auto"/>
              <w:right w:val="outset" w:sz="6" w:space="0" w:color="auto"/>
            </w:tcBorders>
            <w:vAlign w:val="bottom"/>
            <w:hideMark/>
          </w:tcPr>
          <w:p w14:paraId="6477250C" w14:textId="77777777" w:rsidR="00DE330D" w:rsidRDefault="00DE330D" w:rsidP="00A80988">
            <w:pPr>
              <w:pStyle w:val="idwtababs"/>
              <w:keepNext/>
              <w:jc w:val="center"/>
            </w:pPr>
            <w:r>
              <w:rPr>
                <w:b/>
                <w:bCs w:val="0"/>
              </w:rPr>
              <w:t>Abzugsbetrag</w:t>
            </w:r>
          </w:p>
          <w:p w14:paraId="49D53B77" w14:textId="77777777" w:rsidR="00DE330D" w:rsidRDefault="00DE330D" w:rsidP="00A80988">
            <w:pPr>
              <w:pStyle w:val="idwtababs"/>
              <w:keepNext/>
              <w:jc w:val="center"/>
            </w:pPr>
            <w:r>
              <w:rPr>
                <w:b/>
                <w:bCs w:val="0"/>
              </w:rPr>
              <w:t>[EUR]</w:t>
            </w:r>
          </w:p>
        </w:tc>
      </w:tr>
      <w:tr w:rsidR="00DE330D" w14:paraId="7398F2ED"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6B719DFF" w14:textId="77777777" w:rsidR="00DE330D" w:rsidRDefault="00DE330D" w:rsidP="00A80988">
            <w:pPr>
              <w:pStyle w:val="idwtababs"/>
              <w:keepNext/>
            </w:pPr>
            <w:r>
              <w:t>Abzuziehenden Erlösen oder vermiedenen Aufwendungen aus der Verwertung des kaufmännisch abgenommenen KWK-Stroms</w:t>
            </w:r>
            <w:r>
              <w:br/>
              <w:t>(§ 28 Abs. 1 Satz 2, § 35 Abs. 17 KWKG 2020)</w:t>
            </w:r>
            <w:r>
              <w:br/>
            </w:r>
            <w:r>
              <w:rPr>
                <w:i/>
                <w:iCs/>
              </w:rPr>
              <w:t>(Angabe in EUR mit negativem Vorzeichen)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0C729BD" w14:textId="77777777" w:rsidR="00DE330D" w:rsidRDefault="00DE330D" w:rsidP="00A80988">
            <w:pPr>
              <w:pStyle w:val="idwtababs"/>
              <w:keepNext/>
            </w:pPr>
            <w:r>
              <w:t> </w:t>
            </w:r>
          </w:p>
        </w:tc>
      </w:tr>
      <w:tr w:rsidR="00DE330D" w14:paraId="5A716C74"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4DAC61F0" w14:textId="77777777" w:rsidR="00DE330D" w:rsidRDefault="00DE330D" w:rsidP="00C731D6">
            <w:pPr>
              <w:pStyle w:val="idwtababs"/>
            </w:pPr>
            <w:r>
              <w:t>Verringerung der Zuschlagszahlung aufgrund fehlender Übermittlung der zur Registrierung im Marktstammdatenregister erforderlichen Angaben</w:t>
            </w:r>
            <w:r>
              <w:br/>
              <w:t xml:space="preserve">(§ 13a, § 35 Abs. 17 KWKG 2020 </w:t>
            </w:r>
            <w:proofErr w:type="spellStart"/>
            <w:r>
              <w:t>i.V.m</w:t>
            </w:r>
            <w:proofErr w:type="spellEnd"/>
            <w:r>
              <w:t xml:space="preserve">. § 5 Abs. 5 </w:t>
            </w:r>
            <w:proofErr w:type="spellStart"/>
            <w:r>
              <w:t>MaStRV</w:t>
            </w:r>
            <w:proofErr w:type="spellEnd"/>
            <w:r>
              <w:t>)</w:t>
            </w:r>
            <w:r>
              <w:br/>
            </w:r>
            <w:r>
              <w:rPr>
                <w:i/>
                <w:iCs/>
              </w:rPr>
              <w:t>(Angabe in EUR mit negativem Vorzeichen)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361285" w14:textId="77777777" w:rsidR="00DE330D" w:rsidRDefault="00DE330D" w:rsidP="00C731D6">
            <w:pPr>
              <w:pStyle w:val="idwtababs"/>
            </w:pPr>
            <w:r>
              <w:t> </w:t>
            </w:r>
          </w:p>
        </w:tc>
      </w:tr>
      <w:tr w:rsidR="00DE330D" w14:paraId="3F2D0D8E" w14:textId="77777777" w:rsidTr="00C731D6">
        <w:tc>
          <w:tcPr>
            <w:tcW w:w="6804" w:type="dxa"/>
            <w:tcBorders>
              <w:top w:val="outset" w:sz="6" w:space="0" w:color="auto"/>
              <w:left w:val="outset" w:sz="6" w:space="0" w:color="auto"/>
              <w:bottom w:val="outset" w:sz="6" w:space="0" w:color="auto"/>
              <w:right w:val="outset" w:sz="6" w:space="0" w:color="auto"/>
            </w:tcBorders>
            <w:vAlign w:val="bottom"/>
            <w:hideMark/>
          </w:tcPr>
          <w:p w14:paraId="4C5A8CCF" w14:textId="77777777" w:rsidR="00DE330D" w:rsidRDefault="00DE330D" w:rsidP="00C731D6">
            <w:pPr>
              <w:pStyle w:val="idwtababs"/>
              <w:ind w:right="177"/>
              <w:jc w:val="right"/>
            </w:pPr>
            <w:r>
              <w:rPr>
                <w:b/>
                <w:bCs w:val="0"/>
              </w:rPr>
              <w:t>Summe: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8D8C5E7" w14:textId="77777777" w:rsidR="00DE330D" w:rsidRDefault="00DE330D" w:rsidP="00C731D6">
            <w:pPr>
              <w:pStyle w:val="idwtababs"/>
            </w:pPr>
            <w:r>
              <w:t> </w:t>
            </w:r>
          </w:p>
        </w:tc>
      </w:tr>
    </w:tbl>
    <w:p w14:paraId="3E6DC3DF" w14:textId="77777777" w:rsidR="00DE330D" w:rsidRDefault="00DE330D" w:rsidP="00DE330D">
      <w:pPr>
        <w:spacing w:before="100" w:beforeAutospacing="1" w:after="100" w:afterAutospacing="1"/>
        <w:rPr>
          <w:rFonts w:eastAsiaTheme="minorEastAsia"/>
        </w:rPr>
      </w:pPr>
      <w:r>
        <w:t> </w:t>
      </w:r>
    </w:p>
    <w:p w14:paraId="14002033" w14:textId="77777777" w:rsidR="00DE330D" w:rsidRPr="00CF6210" w:rsidRDefault="00DE330D" w:rsidP="00DE330D">
      <w:pPr>
        <w:pStyle w:val="idwlistfree1"/>
        <w:keepNext/>
        <w:keepLines/>
        <w:rPr>
          <w:b/>
          <w:bCs/>
        </w:rPr>
      </w:pPr>
      <w:r>
        <w:rPr>
          <w:b/>
          <w:bCs/>
        </w:rPr>
        <w:t>2.</w:t>
      </w:r>
      <w:r w:rsidRPr="00CF6210">
        <w:rPr>
          <w:b/>
          <w:bCs/>
        </w:rPr>
        <w:t xml:space="preserve"> </w:t>
      </w:r>
      <w:r>
        <w:rPr>
          <w:b/>
          <w:bCs/>
        </w:rPr>
        <w:tab/>
        <w:t>Boni</w:t>
      </w:r>
    </w:p>
    <w:p w14:paraId="63E0045D" w14:textId="77777777" w:rsidR="00DE330D" w:rsidRDefault="00DE330D" w:rsidP="00DE330D">
      <w:pPr>
        <w:keepNext/>
        <w:keepLines/>
        <w:spacing w:before="100" w:beforeAutospacing="1" w:after="100" w:afterAutospacing="1"/>
      </w:pPr>
      <w:r>
        <w:t xml:space="preserve">In der nachfolgenden Tabelle geben wir die Beträge für die Auszahlung der Boni nach den §§ 7a, 7c KWKG 2020 für das Kalenderjahr 2022 wieder: </w:t>
      </w:r>
    </w:p>
    <w:tbl>
      <w:tblPr>
        <w:tblW w:w="9072" w:type="dxa"/>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804"/>
        <w:gridCol w:w="2268"/>
      </w:tblGrid>
      <w:tr w:rsidR="00DE330D" w14:paraId="2540FE67" w14:textId="77777777" w:rsidTr="00C731D6">
        <w:trPr>
          <w:tblHeader/>
        </w:trPr>
        <w:tc>
          <w:tcPr>
            <w:tcW w:w="6804" w:type="dxa"/>
            <w:tcBorders>
              <w:top w:val="outset" w:sz="6" w:space="0" w:color="auto"/>
              <w:left w:val="outset" w:sz="6" w:space="0" w:color="auto"/>
              <w:bottom w:val="outset" w:sz="6" w:space="0" w:color="auto"/>
              <w:right w:val="outset" w:sz="6" w:space="0" w:color="auto"/>
            </w:tcBorders>
            <w:vAlign w:val="bottom"/>
            <w:hideMark/>
          </w:tcPr>
          <w:p w14:paraId="24145AB3" w14:textId="77777777" w:rsidR="00DE330D" w:rsidRDefault="00DE330D" w:rsidP="00C731D6">
            <w:pPr>
              <w:pStyle w:val="idwtababs"/>
            </w:pPr>
            <w:r>
              <w:rPr>
                <w:b/>
                <w:bCs w:val="0"/>
              </w:rPr>
              <w:t>Art des Bonus</w:t>
            </w:r>
          </w:p>
        </w:tc>
        <w:tc>
          <w:tcPr>
            <w:tcW w:w="2268" w:type="dxa"/>
            <w:tcBorders>
              <w:top w:val="outset" w:sz="6" w:space="0" w:color="auto"/>
              <w:left w:val="outset" w:sz="6" w:space="0" w:color="auto"/>
              <w:bottom w:val="outset" w:sz="6" w:space="0" w:color="auto"/>
              <w:right w:val="outset" w:sz="6" w:space="0" w:color="auto"/>
            </w:tcBorders>
            <w:vAlign w:val="bottom"/>
            <w:hideMark/>
          </w:tcPr>
          <w:p w14:paraId="3BE8429E" w14:textId="77777777" w:rsidR="00DE330D" w:rsidRDefault="00DE330D" w:rsidP="00C731D6">
            <w:pPr>
              <w:pStyle w:val="idwtababs"/>
              <w:jc w:val="center"/>
            </w:pPr>
            <w:r>
              <w:rPr>
                <w:b/>
                <w:bCs w:val="0"/>
              </w:rPr>
              <w:t>Bonuszahlung</w:t>
            </w:r>
          </w:p>
          <w:p w14:paraId="58508D13" w14:textId="77777777" w:rsidR="00DE330D" w:rsidRDefault="00DE330D" w:rsidP="00C731D6">
            <w:pPr>
              <w:pStyle w:val="idwtababs"/>
              <w:jc w:val="center"/>
            </w:pPr>
            <w:r>
              <w:rPr>
                <w:b/>
                <w:bCs w:val="0"/>
              </w:rPr>
              <w:t>[EUR]</w:t>
            </w:r>
          </w:p>
        </w:tc>
      </w:tr>
      <w:tr w:rsidR="00DE330D" w14:paraId="425FB1B2"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496C697E" w14:textId="77777777" w:rsidR="00DE330D" w:rsidRDefault="00DE330D" w:rsidP="00C731D6">
            <w:pPr>
              <w:pStyle w:val="idwtababs"/>
            </w:pPr>
            <w:r>
              <w:t>Bonus für innovative erneuerbare Wärme</w:t>
            </w:r>
          </w:p>
          <w:p w14:paraId="5F17E9D4" w14:textId="77777777" w:rsidR="00DE330D" w:rsidRDefault="00DE330D" w:rsidP="00C731D6">
            <w:pPr>
              <w:pStyle w:val="idwtababs"/>
            </w:pPr>
            <w:r>
              <w:t>(§ 7a KWKG 2020)</w:t>
            </w:r>
          </w:p>
        </w:tc>
        <w:tc>
          <w:tcPr>
            <w:tcW w:w="2268" w:type="dxa"/>
            <w:tcBorders>
              <w:top w:val="outset" w:sz="6" w:space="0" w:color="auto"/>
              <w:left w:val="outset" w:sz="6" w:space="0" w:color="auto"/>
              <w:bottom w:val="outset" w:sz="6" w:space="0" w:color="auto"/>
              <w:right w:val="outset" w:sz="6" w:space="0" w:color="auto"/>
            </w:tcBorders>
            <w:hideMark/>
          </w:tcPr>
          <w:p w14:paraId="337248CD" w14:textId="77777777" w:rsidR="00DE330D" w:rsidRDefault="00DE330D" w:rsidP="00C731D6">
            <w:pPr>
              <w:pStyle w:val="idwtababs"/>
            </w:pPr>
            <w:r>
              <w:t> </w:t>
            </w:r>
          </w:p>
        </w:tc>
      </w:tr>
      <w:tr w:rsidR="00DE330D" w14:paraId="4C369A51" w14:textId="77777777" w:rsidTr="00C731D6">
        <w:tc>
          <w:tcPr>
            <w:tcW w:w="6804" w:type="dxa"/>
            <w:tcBorders>
              <w:top w:val="outset" w:sz="6" w:space="0" w:color="auto"/>
              <w:left w:val="outset" w:sz="6" w:space="0" w:color="auto"/>
              <w:bottom w:val="outset" w:sz="6" w:space="0" w:color="auto"/>
              <w:right w:val="outset" w:sz="6" w:space="0" w:color="auto"/>
            </w:tcBorders>
            <w:hideMark/>
          </w:tcPr>
          <w:p w14:paraId="6C30CF9B" w14:textId="77777777" w:rsidR="00DE330D" w:rsidRDefault="00DE330D" w:rsidP="00C731D6">
            <w:pPr>
              <w:pStyle w:val="idwtababs"/>
            </w:pPr>
            <w:r>
              <w:t>Kohleersatzbonus</w:t>
            </w:r>
          </w:p>
          <w:p w14:paraId="27995443" w14:textId="77777777" w:rsidR="00DE330D" w:rsidRDefault="00DE330D" w:rsidP="00C731D6">
            <w:pPr>
              <w:pStyle w:val="idwtababs"/>
            </w:pPr>
            <w:r>
              <w:t>(§ 7c KWKG 2020)</w:t>
            </w:r>
          </w:p>
        </w:tc>
        <w:tc>
          <w:tcPr>
            <w:tcW w:w="2268" w:type="dxa"/>
            <w:tcBorders>
              <w:top w:val="outset" w:sz="6" w:space="0" w:color="auto"/>
              <w:left w:val="outset" w:sz="6" w:space="0" w:color="auto"/>
              <w:bottom w:val="outset" w:sz="6" w:space="0" w:color="auto"/>
              <w:right w:val="outset" w:sz="6" w:space="0" w:color="auto"/>
            </w:tcBorders>
            <w:hideMark/>
          </w:tcPr>
          <w:p w14:paraId="404257FF" w14:textId="77777777" w:rsidR="00DE330D" w:rsidRDefault="00DE330D" w:rsidP="00C731D6">
            <w:pPr>
              <w:pStyle w:val="idwtababs"/>
            </w:pPr>
            <w:r>
              <w:t> </w:t>
            </w:r>
          </w:p>
        </w:tc>
      </w:tr>
      <w:tr w:rsidR="00DE330D" w14:paraId="2380268D" w14:textId="77777777" w:rsidTr="00C731D6">
        <w:tc>
          <w:tcPr>
            <w:tcW w:w="6804" w:type="dxa"/>
            <w:tcBorders>
              <w:top w:val="outset" w:sz="6" w:space="0" w:color="auto"/>
              <w:left w:val="outset" w:sz="6" w:space="0" w:color="auto"/>
              <w:bottom w:val="outset" w:sz="6" w:space="0" w:color="auto"/>
              <w:right w:val="outset" w:sz="6" w:space="0" w:color="auto"/>
            </w:tcBorders>
            <w:vAlign w:val="center"/>
            <w:hideMark/>
          </w:tcPr>
          <w:p w14:paraId="65CAF69B" w14:textId="77777777" w:rsidR="00DE330D" w:rsidRDefault="00DE330D" w:rsidP="00C731D6">
            <w:pPr>
              <w:pStyle w:val="idwtababs"/>
              <w:ind w:right="327"/>
              <w:jc w:val="right"/>
            </w:pPr>
            <w:r>
              <w:rPr>
                <w:b/>
                <w:bCs w:val="0"/>
              </w:rPr>
              <w:t>Summe: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66388B4" w14:textId="77777777" w:rsidR="00DE330D" w:rsidRDefault="00DE330D" w:rsidP="00C731D6">
            <w:pPr>
              <w:pStyle w:val="idwtababs"/>
            </w:pPr>
            <w:r>
              <w:t> </w:t>
            </w:r>
          </w:p>
        </w:tc>
      </w:tr>
    </w:tbl>
    <w:p w14:paraId="0653BBCE" w14:textId="77777777" w:rsidR="00DE330D" w:rsidRDefault="00DE330D" w:rsidP="00DE330D">
      <w:pPr>
        <w:spacing w:before="100" w:beforeAutospacing="1" w:after="100" w:afterAutospacing="1"/>
        <w:rPr>
          <w:rFonts w:eastAsiaTheme="minorEastAsia"/>
        </w:rPr>
      </w:pPr>
      <w:r>
        <w:t> </w:t>
      </w:r>
    </w:p>
    <w:p w14:paraId="55587360" w14:textId="77777777" w:rsidR="00DE330D" w:rsidRDefault="00DE330D" w:rsidP="00DE330D">
      <w:pPr>
        <w:pStyle w:val="idwlistfree1"/>
        <w:keepNext/>
        <w:keepLines/>
      </w:pPr>
      <w:r>
        <w:rPr>
          <w:b/>
          <w:bCs/>
        </w:rPr>
        <w:t>3.</w:t>
      </w:r>
      <w:r>
        <w:t xml:space="preserve"> </w:t>
      </w:r>
      <w:r>
        <w:tab/>
      </w:r>
      <w:r>
        <w:rPr>
          <w:b/>
          <w:bCs/>
        </w:rPr>
        <w:t>Nachträgliche Korrekturen</w:t>
      </w:r>
    </w:p>
    <w:p w14:paraId="3D4F03CA" w14:textId="77777777" w:rsidR="00DE330D" w:rsidRDefault="00DE330D" w:rsidP="00DE330D">
      <w:pPr>
        <w:keepNext/>
        <w:keepLines/>
        <w:spacing w:before="100" w:beforeAutospacing="1" w:after="100" w:afterAutospacing="1"/>
      </w:pPr>
      <w:r>
        <w:t xml:space="preserve">Über die in den vorstehenden Tabellen gemachten Angaben hinaus haben sich folgende nachträgliche Änderungen der förderwirksamen KWK-Strommengen, Zuschlagszahlungen oder Boni ergeben, die gemäß § 20 Abs. 1 </w:t>
      </w:r>
      <w:proofErr w:type="spellStart"/>
      <w:r>
        <w:t>EnFG</w:t>
      </w:r>
      <w:proofErr w:type="spellEnd"/>
      <w:r>
        <w:t xml:space="preserve"> in der zusammengefassten Endabrechnung für das Kalenderjahr 2022 zu berücksichtigen sind: </w:t>
      </w:r>
    </w:p>
    <w:p w14:paraId="1B513507" w14:textId="77777777" w:rsidR="00DE330D" w:rsidRDefault="00DE330D" w:rsidP="00DE330D">
      <w:pPr>
        <w:spacing w:after="0" w:line="240" w:lineRule="auto"/>
        <w:jc w:val="left"/>
        <w:sectPr w:rsidR="00DE330D">
          <w:headerReference w:type="default" r:id="rId10"/>
          <w:footerReference w:type="even" r:id="rId11"/>
          <w:footerReference w:type="default" r:id="rId12"/>
          <w:footerReference w:type="first" r:id="rId13"/>
          <w:pgSz w:w="11906" w:h="16838" w:code="9"/>
          <w:pgMar w:top="1418" w:right="1418" w:bottom="1134" w:left="1418" w:header="709" w:footer="709" w:gutter="0"/>
          <w:cols w:space="720"/>
        </w:sectPr>
      </w:pPr>
    </w:p>
    <w:p w14:paraId="156BFC73" w14:textId="77777777" w:rsidR="00DE330D" w:rsidRDefault="00DE330D" w:rsidP="00DE330D">
      <w:pPr>
        <w:spacing w:after="0" w:line="240" w:lineRule="auto"/>
        <w:jc w:val="left"/>
      </w:pPr>
    </w:p>
    <w:p w14:paraId="7955CF77" w14:textId="6E59D062" w:rsidR="00DE330D" w:rsidRDefault="00A80988" w:rsidP="00DE330D">
      <w:pPr>
        <w:spacing w:before="100" w:beforeAutospacing="1" w:after="100" w:afterAutospacing="1"/>
        <w:ind w:left="284" w:hanging="284"/>
      </w:pPr>
      <w:r>
        <w:object w:dxaOrig="17431" w:dyaOrig="4547" w14:anchorId="7658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15pt;height:184.75pt" o:ole="">
            <v:imagedata r:id="rId14" o:title=""/>
          </v:shape>
          <o:OLEObject Type="Embed" ProgID="Excel.Sheet.12" ShapeID="_x0000_i1025" DrawAspect="Content" ObjectID="_1742120585" r:id="rId15"/>
        </w:object>
      </w:r>
    </w:p>
    <w:p w14:paraId="0C38C062" w14:textId="77777777" w:rsidR="0021544D" w:rsidRPr="00C22883" w:rsidRDefault="0021544D" w:rsidP="0021544D">
      <w:pPr>
        <w:tabs>
          <w:tab w:val="left" w:pos="284"/>
        </w:tabs>
        <w:spacing w:before="100" w:beforeAutospacing="1" w:after="100" w:afterAutospacing="1"/>
        <w:ind w:left="284" w:right="5214" w:hanging="284"/>
        <w:rPr>
          <w:sz w:val="18"/>
          <w:szCs w:val="18"/>
        </w:rPr>
      </w:pPr>
      <w:r w:rsidRPr="00C22883">
        <w:rPr>
          <w:sz w:val="18"/>
          <w:szCs w:val="18"/>
        </w:rPr>
        <w:t>a)</w:t>
      </w:r>
      <w:r w:rsidRPr="00C22883">
        <w:rPr>
          <w:sz w:val="18"/>
          <w:szCs w:val="18"/>
        </w:rPr>
        <w:tab/>
        <w:t xml:space="preserve">KWK-Anlagen mit Zuschlagsansprüchen nach § 35 Abs. 2 KWKG 2020, die bis einschließlich zum 18.07.2012 in Dauerbetrieb genommen wurden. </w:t>
      </w:r>
    </w:p>
    <w:p w14:paraId="78393009" w14:textId="77777777" w:rsidR="0021544D" w:rsidRPr="00C22883" w:rsidRDefault="0021544D" w:rsidP="0021544D">
      <w:pPr>
        <w:tabs>
          <w:tab w:val="left" w:pos="284"/>
        </w:tabs>
        <w:spacing w:before="100" w:beforeAutospacing="1" w:after="100" w:afterAutospacing="1"/>
        <w:ind w:left="284" w:right="5214" w:hanging="284"/>
        <w:rPr>
          <w:sz w:val="18"/>
          <w:szCs w:val="18"/>
        </w:rPr>
      </w:pPr>
      <w:r w:rsidRPr="00C22883">
        <w:rPr>
          <w:sz w:val="18"/>
          <w:szCs w:val="18"/>
        </w:rPr>
        <w:t>b)</w:t>
      </w:r>
      <w:r w:rsidRPr="00C22883">
        <w:rPr>
          <w:sz w:val="18"/>
          <w:szCs w:val="18"/>
        </w:rPr>
        <w:tab/>
        <w:t xml:space="preserve">KWK-Anlagen mit Zuschlagsansprüchen nach § 35 Abs. 2 KWKG 2020, die im Zeitraum vom 19.07.2012 bis zum 31.12.2015 in Dauerbetrieb genommen wurden (zzgl. Übergangsanlagen, die § 35 Abs. 3 bis 5 KWKG 2020 in Anspruch nehmen). </w:t>
      </w:r>
    </w:p>
    <w:p w14:paraId="44F4D190" w14:textId="77777777" w:rsidR="0021544D" w:rsidRPr="00C22883" w:rsidRDefault="0021544D" w:rsidP="0021544D">
      <w:pPr>
        <w:tabs>
          <w:tab w:val="left" w:pos="284"/>
        </w:tabs>
        <w:spacing w:before="100" w:beforeAutospacing="1" w:after="100" w:afterAutospacing="1"/>
        <w:ind w:left="284" w:right="5214" w:hanging="284"/>
        <w:rPr>
          <w:sz w:val="18"/>
          <w:szCs w:val="18"/>
        </w:rPr>
      </w:pPr>
      <w:r w:rsidRPr="00C22883">
        <w:rPr>
          <w:sz w:val="18"/>
          <w:szCs w:val="18"/>
        </w:rPr>
        <w:t>c)</w:t>
      </w:r>
      <w:r w:rsidRPr="00C22883">
        <w:rPr>
          <w:sz w:val="18"/>
          <w:szCs w:val="18"/>
        </w:rPr>
        <w:tab/>
        <w:t xml:space="preserve">Neue, modernisierte oder nachgerüstete KWK-Anlagen, die ab dem 01.01.2016 in Dauerbetrieb genommen wurden (ohne Übergangsanlagen, die § 35 Abs. 3 bis 5 KWKG 2020 in Anspruch nehmen), sowie innovative KWK-Systeme und bestehende KWK-Anlagen mit Zuschlagsansprüchen nach den §§ 6, 8a, 8b, 9 sowie § 35 Abs. 17 KWKG 2020. </w:t>
      </w:r>
    </w:p>
    <w:p w14:paraId="6C050C54" w14:textId="77777777" w:rsidR="00DE330D" w:rsidRDefault="00DE330D" w:rsidP="00DE330D">
      <w:pPr>
        <w:spacing w:after="0" w:line="240" w:lineRule="auto"/>
        <w:jc w:val="left"/>
      </w:pPr>
    </w:p>
    <w:p w14:paraId="18B6D559" w14:textId="77777777" w:rsidR="00DE330D" w:rsidRDefault="00DE330D" w:rsidP="00DE330D">
      <w:pPr>
        <w:tabs>
          <w:tab w:val="left" w:pos="284"/>
        </w:tabs>
        <w:spacing w:before="100" w:beforeAutospacing="1" w:after="100" w:afterAutospacing="1"/>
        <w:ind w:left="284" w:hanging="284"/>
        <w:sectPr w:rsidR="00DE330D" w:rsidSect="00977EF5">
          <w:pgSz w:w="16838" w:h="11906" w:orient="landscape" w:code="9"/>
          <w:pgMar w:top="1418" w:right="1418" w:bottom="1418" w:left="1134" w:header="709" w:footer="709" w:gutter="0"/>
          <w:cols w:space="720"/>
          <w:docGrid w:linePitch="299"/>
        </w:sectPr>
      </w:pPr>
    </w:p>
    <w:p w14:paraId="395B0679" w14:textId="77777777" w:rsidR="00DE330D" w:rsidRPr="00C22883" w:rsidRDefault="00DE330D" w:rsidP="00DE330D">
      <w:pPr>
        <w:tabs>
          <w:tab w:val="left" w:pos="284"/>
        </w:tabs>
        <w:spacing w:before="100" w:beforeAutospacing="1" w:after="100" w:afterAutospacing="1"/>
        <w:ind w:left="284" w:hanging="284"/>
        <w:rPr>
          <w:sz w:val="18"/>
          <w:szCs w:val="18"/>
        </w:rPr>
      </w:pPr>
      <w:bookmarkStart w:id="6" w:name="_Hlk131405819"/>
      <w:r w:rsidRPr="00C22883">
        <w:rPr>
          <w:sz w:val="18"/>
          <w:szCs w:val="18"/>
        </w:rPr>
        <w:lastRenderedPageBreak/>
        <w:t>d)</w:t>
      </w:r>
      <w:r w:rsidRPr="00C22883">
        <w:rPr>
          <w:sz w:val="18"/>
          <w:szCs w:val="18"/>
        </w:rPr>
        <w:tab/>
        <w:t xml:space="preserve">Abzüge für abzuziehende Erlöse oder vermiedene Aufwendungen aus der Verwertung des kaufmännisch abgenommenen KWK-Stroms (§ 28 Abs. 1 Satz 2, § 35 Abs. 17 KWKG 2020) sowie für die Verringerung der Zuschlagszahlung aufgrund fehlender Übermittlung der zur Registrierung im Marktstammdatenregister erforderlichen Angaben (§ 13a, § 35 Abs. 17 KWKG 2020 i.V.m. § 5 Abs. 5 MaStRV). </w:t>
      </w:r>
    </w:p>
    <w:bookmarkEnd w:id="6"/>
    <w:p w14:paraId="74142D64" w14:textId="77777777" w:rsidR="00DE330D" w:rsidRPr="00C22883" w:rsidRDefault="00DE330D" w:rsidP="00DE330D">
      <w:pPr>
        <w:tabs>
          <w:tab w:val="left" w:pos="284"/>
        </w:tabs>
        <w:spacing w:before="100" w:beforeAutospacing="1" w:after="100" w:afterAutospacing="1"/>
        <w:ind w:left="284" w:hanging="284"/>
        <w:rPr>
          <w:sz w:val="18"/>
          <w:szCs w:val="18"/>
        </w:rPr>
      </w:pPr>
      <w:r w:rsidRPr="00C22883">
        <w:rPr>
          <w:sz w:val="18"/>
          <w:szCs w:val="18"/>
        </w:rPr>
        <w:t>e)</w:t>
      </w:r>
      <w:r w:rsidRPr="00C22883">
        <w:rPr>
          <w:sz w:val="18"/>
          <w:szCs w:val="18"/>
        </w:rPr>
        <w:tab/>
        <w:t>Legende zu den Gründen für nachträgliche Korrekturen nach § 20 Abs. 1 EnFG:</w:t>
      </w:r>
    </w:p>
    <w:p w14:paraId="451E4293"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1 </w:t>
      </w:r>
      <w:r w:rsidRPr="00C22883">
        <w:rPr>
          <w:sz w:val="18"/>
          <w:szCs w:val="18"/>
        </w:rPr>
        <w:tab/>
        <w:t>Rückforderungen aufgrund von § 18 Abs. 1 EnFG (§ 20 Abs. 1 Nr. 1 EnFG)</w:t>
      </w:r>
    </w:p>
    <w:p w14:paraId="34ECD4F3"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2 </w:t>
      </w:r>
      <w:r w:rsidRPr="00C22883">
        <w:rPr>
          <w:sz w:val="18"/>
          <w:szCs w:val="18"/>
        </w:rPr>
        <w:tab/>
        <w:t>rechtskräftige Gerichtsentscheidung im Hauptsacheverfahren (§ 20 Abs. 1 Nr. 2 EnFG)</w:t>
      </w:r>
    </w:p>
    <w:p w14:paraId="7CB2360E"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3 </w:t>
      </w:r>
      <w:r w:rsidRPr="00C22883">
        <w:rPr>
          <w:sz w:val="18"/>
          <w:szCs w:val="18"/>
        </w:rPr>
        <w:tab/>
        <w:t xml:space="preserve">Ergebnis eines Verfahrens bei der Clearingstelle nach § 32a Abs. 4 Satz 1 Nr. 1 oder Nr. 2 Kraft-Wärme-Kopplungsgesetz (§ 20 Abs. 1 Nr. 3 EnFG) </w:t>
      </w:r>
    </w:p>
    <w:p w14:paraId="5BD0B7BD"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4 </w:t>
      </w:r>
      <w:r w:rsidRPr="00C22883">
        <w:rPr>
          <w:sz w:val="18"/>
          <w:szCs w:val="18"/>
        </w:rPr>
        <w:tab/>
        <w:t xml:space="preserve">Entscheidungen der Bundesnetzagentur nach § 62 EnFG oder § 31b Kraft-Wärme-Kopplungsgesetz (§ 20 Abs. 1 Nr. 4 EnFG) </w:t>
      </w:r>
    </w:p>
    <w:p w14:paraId="7125A2DA"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5 </w:t>
      </w:r>
      <w:r w:rsidRPr="00C22883">
        <w:rPr>
          <w:sz w:val="18"/>
          <w:szCs w:val="18"/>
        </w:rPr>
        <w:tab/>
        <w:t xml:space="preserve">vollstreckbarer Titel, der erst nach der Abrechnung nach § 15 EnFG (entspricht für das Kalenderjahr 2022 dem § 28 Abs. 5 Satz 1 KWKG 2020) ergangen ist (§ 20 Abs. 1 Nr. 5 EnFG) </w:t>
      </w:r>
    </w:p>
    <w:p w14:paraId="4BE57331" w14:textId="77777777" w:rsidR="00DE330D" w:rsidRPr="00C22883" w:rsidRDefault="00DE330D" w:rsidP="00DE330D">
      <w:pPr>
        <w:tabs>
          <w:tab w:val="left" w:pos="567"/>
        </w:tabs>
        <w:spacing w:before="60" w:after="60"/>
        <w:ind w:left="568" w:hanging="284"/>
        <w:rPr>
          <w:sz w:val="18"/>
          <w:szCs w:val="18"/>
        </w:rPr>
      </w:pPr>
      <w:r w:rsidRPr="00C22883">
        <w:rPr>
          <w:sz w:val="18"/>
          <w:szCs w:val="18"/>
        </w:rPr>
        <w:t xml:space="preserve">6 </w:t>
      </w:r>
      <w:r w:rsidRPr="00C22883">
        <w:rPr>
          <w:sz w:val="18"/>
          <w:szCs w:val="18"/>
        </w:rPr>
        <w:tab/>
        <w:t xml:space="preserve">§ 20 Abs. 1 Nr. 6 EnFG ist im Zusammenhang mit der vorliegenden zusammengefassten Endabrechnung nicht anwendbar. </w:t>
      </w:r>
    </w:p>
    <w:p w14:paraId="3C80EB27" w14:textId="77777777" w:rsidR="00DE330D" w:rsidRPr="00C22883" w:rsidRDefault="00DE330D" w:rsidP="00DE330D">
      <w:pPr>
        <w:tabs>
          <w:tab w:val="left" w:pos="284"/>
        </w:tabs>
        <w:spacing w:before="100" w:beforeAutospacing="1" w:after="100" w:afterAutospacing="1"/>
        <w:ind w:left="284" w:hanging="284"/>
        <w:rPr>
          <w:sz w:val="18"/>
          <w:szCs w:val="18"/>
        </w:rPr>
      </w:pPr>
      <w:r w:rsidRPr="00C22883">
        <w:rPr>
          <w:sz w:val="18"/>
          <w:szCs w:val="18"/>
        </w:rPr>
        <w:t xml:space="preserve">f) </w:t>
      </w:r>
      <w:r w:rsidRPr="00C22883">
        <w:rPr>
          <w:sz w:val="18"/>
          <w:szCs w:val="18"/>
        </w:rPr>
        <w:tab/>
        <w:t xml:space="preserve">Sofern der Grund der nachträglichen Korrektur die Abrechnung für mehr als ein Kalenderjahr betrifft, ist das Volumen der nachträglichen Änderung auf die betroffenen Kalenderjahre aufzuteilen und getrennt für jedes Kalenderjahr zu erfassen. </w:t>
      </w:r>
    </w:p>
    <w:p w14:paraId="38CA1488" w14:textId="77777777" w:rsidR="00DE330D" w:rsidRDefault="00DE330D" w:rsidP="00DE330D">
      <w:pPr>
        <w:spacing w:before="100" w:beforeAutospacing="1" w:after="100" w:afterAutospacing="1"/>
      </w:pPr>
      <w:r>
        <w:t> </w:t>
      </w:r>
    </w:p>
    <w:p w14:paraId="3B826552" w14:textId="77777777" w:rsidR="00DE330D" w:rsidRPr="00C22883" w:rsidRDefault="00DE330D" w:rsidP="00DE330D">
      <w:pPr>
        <w:spacing w:before="100" w:beforeAutospacing="1" w:after="100" w:afterAutospacing="1"/>
        <w:rPr>
          <w:szCs w:val="22"/>
        </w:rPr>
      </w:pPr>
      <w:r w:rsidRPr="00C22883">
        <w:rPr>
          <w:szCs w:val="22"/>
        </w:rP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183"/>
        <w:gridCol w:w="6887"/>
      </w:tblGrid>
      <w:tr w:rsidR="00DE330D" w:rsidRPr="00C22883" w14:paraId="52EB89AC" w14:textId="77777777" w:rsidTr="00C731D6">
        <w:trPr>
          <w:tblCellSpacing w:w="0" w:type="dxa"/>
        </w:trPr>
        <w:tc>
          <w:tcPr>
            <w:tcW w:w="0" w:type="auto"/>
            <w:hideMark/>
          </w:tcPr>
          <w:p w14:paraId="1475D24F" w14:textId="77777777" w:rsidR="00DE330D" w:rsidRPr="00C22883" w:rsidRDefault="00DE330D" w:rsidP="00C731D6">
            <w:pPr>
              <w:pStyle w:val="idwtababs"/>
              <w:rPr>
                <w:sz w:val="22"/>
                <w:szCs w:val="22"/>
              </w:rPr>
            </w:pPr>
            <w:r w:rsidRPr="00C22883">
              <w:rPr>
                <w:sz w:val="22"/>
                <w:szCs w:val="22"/>
              </w:rPr>
              <w:t>[</w:t>
            </w:r>
            <w:r w:rsidRPr="00C22883">
              <w:rPr>
                <w:i/>
                <w:iCs/>
                <w:sz w:val="22"/>
                <w:szCs w:val="22"/>
              </w:rPr>
              <w:t>Ort, Datum</w:t>
            </w:r>
            <w:r w:rsidRPr="00C22883">
              <w:rPr>
                <w:sz w:val="22"/>
                <w:szCs w:val="22"/>
              </w:rPr>
              <w:t xml:space="preserve">] </w:t>
            </w:r>
          </w:p>
        </w:tc>
        <w:tc>
          <w:tcPr>
            <w:tcW w:w="0" w:type="auto"/>
            <w:tcBorders>
              <w:bottom w:val="single" w:sz="4" w:space="0" w:color="auto"/>
            </w:tcBorders>
            <w:hideMark/>
          </w:tcPr>
          <w:p w14:paraId="0711DA2C" w14:textId="77777777" w:rsidR="00DE330D" w:rsidRPr="00C22883" w:rsidRDefault="00DE330D" w:rsidP="00C731D6">
            <w:pPr>
              <w:pStyle w:val="idwtababs"/>
              <w:rPr>
                <w:sz w:val="22"/>
                <w:szCs w:val="22"/>
              </w:rPr>
            </w:pPr>
            <w:r w:rsidRPr="00C22883">
              <w:rPr>
                <w:sz w:val="22"/>
                <w:szCs w:val="22"/>
              </w:rPr>
              <w:t> </w:t>
            </w:r>
          </w:p>
        </w:tc>
      </w:tr>
      <w:tr w:rsidR="00DE330D" w:rsidRPr="00C22883" w14:paraId="78A3EFF4" w14:textId="77777777" w:rsidTr="00C731D6">
        <w:trPr>
          <w:tblCellSpacing w:w="0" w:type="dxa"/>
        </w:trPr>
        <w:tc>
          <w:tcPr>
            <w:tcW w:w="0" w:type="auto"/>
            <w:hideMark/>
          </w:tcPr>
          <w:p w14:paraId="310D7476" w14:textId="77777777" w:rsidR="00DE330D" w:rsidRPr="00C22883" w:rsidRDefault="00DE330D" w:rsidP="00C731D6">
            <w:pPr>
              <w:pStyle w:val="idwtababs"/>
              <w:rPr>
                <w:sz w:val="22"/>
                <w:szCs w:val="22"/>
              </w:rPr>
            </w:pPr>
            <w:r w:rsidRPr="00C22883">
              <w:rPr>
                <w:sz w:val="22"/>
                <w:szCs w:val="22"/>
              </w:rPr>
              <w:t> </w:t>
            </w:r>
          </w:p>
        </w:tc>
        <w:tc>
          <w:tcPr>
            <w:tcW w:w="0" w:type="auto"/>
            <w:hideMark/>
          </w:tcPr>
          <w:p w14:paraId="6C3998B3" w14:textId="77777777" w:rsidR="00DE330D" w:rsidRPr="00C22883" w:rsidRDefault="00DE330D" w:rsidP="00C731D6">
            <w:pPr>
              <w:pStyle w:val="idwtababs"/>
              <w:jc w:val="center"/>
              <w:rPr>
                <w:sz w:val="22"/>
                <w:szCs w:val="22"/>
              </w:rPr>
            </w:pPr>
            <w:r w:rsidRPr="00C22883">
              <w:rPr>
                <w:sz w:val="22"/>
                <w:szCs w:val="22"/>
              </w:rPr>
              <w:t>Unterschrift(en) für den Verteilernetzbetreiber</w:t>
            </w:r>
          </w:p>
        </w:tc>
      </w:tr>
    </w:tbl>
    <w:p w14:paraId="44395741" w14:textId="77777777" w:rsidR="00DE330D" w:rsidRPr="00C22883" w:rsidRDefault="00DE330D" w:rsidP="00DE330D">
      <w:pPr>
        <w:rPr>
          <w:szCs w:val="22"/>
        </w:rPr>
      </w:pPr>
    </w:p>
    <w:sectPr w:rsidR="00DE330D" w:rsidRPr="00C22883">
      <w:headerReference w:type="default" r:id="rId16"/>
      <w:footerReference w:type="even" r:id="rId17"/>
      <w:footerReference w:type="default" r:id="rId18"/>
      <w:footerReference w:type="first" r:id="rId19"/>
      <w:pgSz w:w="11906" w:h="16838" w:code="9"/>
      <w:pgMar w:top="1418" w:right="1418" w:bottom="1134" w:left="1418" w:header="709" w:footer="709" w:gutter="0"/>
      <w:cols w:space="720"/>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B8EA" w14:textId="77777777" w:rsidR="003E4A6A" w:rsidRDefault="003E4A6A">
      <w:r>
        <w:separator/>
      </w:r>
    </w:p>
  </w:endnote>
  <w:endnote w:type="continuationSeparator" w:id="0">
    <w:p w14:paraId="5DF44893" w14:textId="77777777" w:rsidR="003E4A6A" w:rsidRDefault="003E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AE3A" w14:textId="77777777" w:rsidR="00DE330D" w:rsidRDefault="00DE330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65D5EAF1" w14:textId="77777777" w:rsidR="00DE330D" w:rsidRDefault="00DE330D">
    <w:pPr>
      <w:pStyle w:val="Fuzeile"/>
      <w:ind w:right="360"/>
    </w:pPr>
  </w:p>
  <w:p w14:paraId="5AA313C3" w14:textId="77777777" w:rsidR="00DE330D" w:rsidRDefault="00DE3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F82" w14:textId="77777777" w:rsidR="006C1103" w:rsidRDefault="006C1103" w:rsidP="006C1103">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348C81EE" w14:textId="7BC31EFD" w:rsidR="00DE330D" w:rsidRDefault="00DE330D" w:rsidP="007816AE">
    <w:pPr>
      <w:pStyle w:val="Fuzeile"/>
      <w:tabs>
        <w:tab w:val="clear" w:pos="4536"/>
      </w:tabs>
      <w:spacing w:after="0" w:line="360" w:lineRule="auto"/>
      <w:jc w:val="center"/>
    </w:pPr>
    <w:r w:rsidRPr="006D1A17">
      <w:t>© IDW Verlag GmbH</w:t>
    </w:r>
    <w:r w:rsidR="007816AE">
      <w:tab/>
    </w:r>
    <w:r w:rsidR="007816AE">
      <w:fldChar w:fldCharType="begin"/>
    </w:r>
    <w:r w:rsidR="007816AE">
      <w:instrText xml:space="preserve"> PAGE  \* MERGEFORMAT </w:instrText>
    </w:r>
    <w:r w:rsidR="007816AE">
      <w:fldChar w:fldCharType="separate"/>
    </w:r>
    <w:r w:rsidR="007816AE">
      <w:t>1</w:t>
    </w:r>
    <w:r w:rsidR="007816A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5A6" w14:textId="77777777" w:rsidR="00DE330D" w:rsidRDefault="00DE330D">
    <w:pPr>
      <w:pStyle w:val="Fuzeile"/>
      <w:spacing w:before="240" w:after="240"/>
      <w:jc w:val="center"/>
      <w:rPr>
        <w:rStyle w:val="Seitenzah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DCAC" w14:textId="77777777" w:rsidR="00CE2890" w:rsidRDefault="00CE289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20317DDD" w14:textId="77777777" w:rsidR="00CE2890" w:rsidRDefault="00CE2890">
    <w:pPr>
      <w:pStyle w:val="Fuzeile"/>
      <w:ind w:right="360"/>
    </w:pPr>
  </w:p>
  <w:p w14:paraId="25B656C9" w14:textId="77777777" w:rsidR="00CE2890" w:rsidRDefault="00CE2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5A16" w14:textId="5C4FBF81" w:rsidR="00CE2890" w:rsidRDefault="00CE2890" w:rsidP="00024A7E">
    <w:pPr>
      <w:pStyle w:val="Fuzeile"/>
      <w:spacing w:after="0" w:line="360" w:lineRule="auto"/>
      <w:jc w:val="center"/>
    </w:pPr>
    <w:r>
      <w:fldChar w:fldCharType="begin"/>
    </w:r>
    <w:r>
      <w:instrText xml:space="preserve"> PAGE  \* MERGEFORMAT </w:instrText>
    </w:r>
    <w:r>
      <w:fldChar w:fldCharType="separate"/>
    </w:r>
    <w:r w:rsidR="00601D42">
      <w:rPr>
        <w:noProof/>
      </w:rPr>
      <w:t>3</w:t>
    </w:r>
    <w:r>
      <w:fldChar w:fldCharType="end"/>
    </w:r>
  </w:p>
  <w:p w14:paraId="54DAE53E" w14:textId="77777777" w:rsidR="00CE2890" w:rsidRDefault="00CE2890" w:rsidP="00024A7E">
    <w:pPr>
      <w:pStyle w:val="Fuzeile"/>
      <w:spacing w:after="0" w:line="360" w:lineRule="auto"/>
      <w:jc w:val="center"/>
    </w:pPr>
    <w:r w:rsidRPr="006D1A17">
      <w:t>© IDW Verlag GmbH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CDA4" w14:textId="77777777" w:rsidR="00CE2890" w:rsidRDefault="00CE2890">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D688" w14:textId="77777777" w:rsidR="003E4A6A" w:rsidRDefault="003E4A6A">
      <w:r>
        <w:separator/>
      </w:r>
    </w:p>
  </w:footnote>
  <w:footnote w:type="continuationSeparator" w:id="0">
    <w:p w14:paraId="6DA76EDA" w14:textId="77777777" w:rsidR="003E4A6A" w:rsidRDefault="003E4A6A" w:rsidP="00282B72">
      <w:r>
        <w:separator/>
      </w:r>
    </w:p>
  </w:footnote>
  <w:footnote w:id="1">
    <w:p w14:paraId="4030D74B" w14:textId="77777777" w:rsidR="00B5032B" w:rsidRDefault="00B5032B" w:rsidP="00B5032B">
      <w:pPr>
        <w:pStyle w:val="Funotentext"/>
      </w:pPr>
      <w:r>
        <w:rPr>
          <w:rStyle w:val="Funotenzeichen"/>
        </w:rPr>
        <w:footnoteRef/>
      </w:r>
      <w:r>
        <w:t xml:space="preserve"> </w:t>
      </w:r>
      <w:r>
        <w:tab/>
        <w:t>Kraft-Wärme-Kopplungsgesetz vom 21.12.2015 (BGBl. I S. 2498) in der durch Artikel 14 des Gesetzes vom 29.08.2016 (BGBl. I S. 2034) geänderten Fassung.</w:t>
      </w:r>
    </w:p>
  </w:footnote>
  <w:footnote w:id="2">
    <w:p w14:paraId="2CC0250D" w14:textId="77777777" w:rsidR="00B5032B" w:rsidRDefault="00B5032B" w:rsidP="00B5032B">
      <w:pPr>
        <w:pStyle w:val="Funotentext"/>
      </w:pPr>
      <w:r>
        <w:rPr>
          <w:rStyle w:val="Funotenzeichen"/>
        </w:rPr>
        <w:footnoteRef/>
      </w:r>
      <w:r>
        <w:t xml:space="preserve"> </w:t>
      </w:r>
      <w:r>
        <w:tab/>
        <w:t>Auf die Frist des § 27b KWKG 2020 wird hingewiesen. Danach müssen die Mitteilungen nach § 74 und § 74a Erneuerbare-Energien-Gesetz in der am 31.12.2022 geltenden Fassung an den zuständigen Netzbetreiber bis zum 31.03. des auf die Begrenzung folgenden Jahres erfolgen.</w:t>
      </w:r>
    </w:p>
  </w:footnote>
  <w:footnote w:id="3">
    <w:p w14:paraId="625A1E2A" w14:textId="77777777" w:rsidR="00B5032B" w:rsidRDefault="00B5032B" w:rsidP="00B5032B">
      <w:pPr>
        <w:pStyle w:val="Funotentext"/>
      </w:pPr>
      <w:r>
        <w:rPr>
          <w:rStyle w:val="Funotenzeichen"/>
        </w:rPr>
        <w:footnoteRef/>
      </w:r>
      <w:r>
        <w:t xml:space="preserve"> </w:t>
      </w:r>
      <w:r>
        <w:tab/>
        <w:t>Stromnetzentgeltverordnung in der am 31.12.2022 geltenden Fassung.</w:t>
      </w:r>
    </w:p>
  </w:footnote>
  <w:footnote w:id="4">
    <w:p w14:paraId="3644252C" w14:textId="77777777" w:rsidR="00B5032B" w:rsidRDefault="00B5032B" w:rsidP="00B5032B">
      <w:pPr>
        <w:pStyle w:val="Funotentext"/>
      </w:pPr>
      <w:r>
        <w:rPr>
          <w:rStyle w:val="Funotenzeichen"/>
        </w:rPr>
        <w:footnoteRef/>
      </w:r>
      <w:r>
        <w:t xml:space="preserve"> </w:t>
      </w:r>
      <w:r>
        <w:tab/>
        <w:t>Auf die Frist des § 27b KWKG 2020 wird hingewiesen. Danach müssen die Mitteilungen nach § 74 und § 74a Erneuerbare-Energien-Gesetz in der am 31.12.2022 geltenden Fassung an den zuständigen Netzbetreiber bis zum 31.03. des auf die Begrenzung folgenden Jahres erfolgen.</w:t>
      </w:r>
    </w:p>
  </w:footnote>
  <w:footnote w:id="5">
    <w:p w14:paraId="6F52E2BF" w14:textId="77777777" w:rsidR="00B5032B" w:rsidRDefault="00B5032B" w:rsidP="00B5032B">
      <w:pPr>
        <w:pStyle w:val="Funotentext"/>
      </w:pPr>
      <w:r>
        <w:rPr>
          <w:rStyle w:val="Funotenzeichen"/>
        </w:rPr>
        <w:footnoteRef/>
      </w:r>
      <w:r>
        <w:t xml:space="preserve"> </w:t>
      </w:r>
      <w:r>
        <w:tab/>
        <w:t>Erneuerbare-Energien-Gesetz in der am 31.12.2021 geltenden Fassung.</w:t>
      </w:r>
    </w:p>
  </w:footnote>
  <w:footnote w:id="6">
    <w:p w14:paraId="59D1AA74" w14:textId="77777777" w:rsidR="00B5032B" w:rsidRDefault="00B5032B" w:rsidP="00B5032B">
      <w:pPr>
        <w:pStyle w:val="Funotentext"/>
      </w:pPr>
      <w:r>
        <w:rPr>
          <w:rStyle w:val="Funotenzeichen"/>
        </w:rPr>
        <w:footnoteRef/>
      </w:r>
      <w:r>
        <w:t xml:space="preserve"> </w:t>
      </w:r>
      <w:r>
        <w:tab/>
        <w:t>Stromnetzentgeltverordnung in der am 31.12.2021 geltenden Fassung.</w:t>
      </w:r>
    </w:p>
  </w:footnote>
  <w:footnote w:id="7">
    <w:p w14:paraId="5B8501BA" w14:textId="77777777" w:rsidR="00B5032B" w:rsidRDefault="00B5032B" w:rsidP="00B5032B">
      <w:pPr>
        <w:pStyle w:val="Funotentext"/>
      </w:pPr>
      <w:r>
        <w:rPr>
          <w:rStyle w:val="Funotenzeichen"/>
        </w:rPr>
        <w:footnoteRef/>
      </w:r>
      <w:r>
        <w:t xml:space="preserve"> </w:t>
      </w:r>
      <w:r>
        <w:tab/>
        <w:t>Erneuerbare-Energien-Gesetz in der am 31.12.2020 geltenden Fassung.</w:t>
      </w:r>
    </w:p>
  </w:footnote>
  <w:footnote w:id="8">
    <w:p w14:paraId="18A01164" w14:textId="77777777" w:rsidR="00B5032B" w:rsidRDefault="00B5032B" w:rsidP="00B5032B">
      <w:pPr>
        <w:pStyle w:val="Funotentext"/>
      </w:pPr>
      <w:r>
        <w:rPr>
          <w:rStyle w:val="Funotenzeichen"/>
        </w:rPr>
        <w:footnoteRef/>
      </w:r>
      <w:r>
        <w:t xml:space="preserve"> </w:t>
      </w:r>
      <w:r>
        <w:tab/>
        <w:t>Stromnetzentgeltverordnung in der am 31.12.2020 geltenden Fassung.</w:t>
      </w:r>
    </w:p>
  </w:footnote>
  <w:footnote w:id="9">
    <w:p w14:paraId="4FC7F47B" w14:textId="77777777" w:rsidR="00B5032B" w:rsidRDefault="00B5032B" w:rsidP="00B5032B">
      <w:pPr>
        <w:pStyle w:val="Funotentext"/>
      </w:pPr>
      <w:r>
        <w:rPr>
          <w:rStyle w:val="Funotenzeichen"/>
        </w:rPr>
        <w:footnoteRef/>
      </w:r>
      <w:r>
        <w:t xml:space="preserve"> </w:t>
      </w:r>
      <w:r>
        <w:tab/>
        <w:t>Erneuerbare-Energien-Gesetz in der am 31.12.2019 geltenden Fassung.</w:t>
      </w:r>
    </w:p>
  </w:footnote>
  <w:footnote w:id="10">
    <w:p w14:paraId="44FAF3A4" w14:textId="77777777" w:rsidR="00B5032B" w:rsidRDefault="00B5032B" w:rsidP="00B5032B">
      <w:pPr>
        <w:pStyle w:val="Funotentext"/>
      </w:pPr>
      <w:r>
        <w:rPr>
          <w:rStyle w:val="Funotenzeichen"/>
        </w:rPr>
        <w:footnoteRef/>
      </w:r>
      <w:r>
        <w:t xml:space="preserve"> </w:t>
      </w:r>
      <w:r>
        <w:tab/>
        <w:t>Stromnetzentgeltverordnung in der am 31.12.2019 geltenden Fassung.</w:t>
      </w:r>
    </w:p>
  </w:footnote>
  <w:footnote w:id="11">
    <w:p w14:paraId="3B19B441" w14:textId="77777777" w:rsidR="00DE330D" w:rsidRDefault="00DE330D" w:rsidP="00DE330D">
      <w:pPr>
        <w:pStyle w:val="Funotentext"/>
      </w:pPr>
      <w:r>
        <w:rPr>
          <w:rStyle w:val="Funotenzeichen"/>
        </w:rPr>
        <w:footnoteRef/>
      </w:r>
      <w:r>
        <w:t xml:space="preserve"> </w:t>
      </w:r>
      <w:r>
        <w:tab/>
        <w:t>Kraft-Wärme-Kopplungsgesetz vom 19.03.2002 (BGBl. I S. 1092) in der durch Artikel 11 des Gesetzes vom 28.07.2011 (BGBl. I S. 1634) geänderten und bis zum 18.07.2012 geltenden Fassung.</w:t>
      </w:r>
    </w:p>
  </w:footnote>
  <w:footnote w:id="12">
    <w:p w14:paraId="6424F30F" w14:textId="77777777" w:rsidR="00DE330D" w:rsidRDefault="00DE330D" w:rsidP="00DE330D">
      <w:pPr>
        <w:pStyle w:val="Funotentext"/>
      </w:pPr>
      <w:r>
        <w:rPr>
          <w:rStyle w:val="Funotenzeichen"/>
        </w:rPr>
        <w:footnoteRef/>
      </w:r>
      <w:r>
        <w:t xml:space="preserve"> </w:t>
      </w:r>
      <w:r>
        <w:tab/>
        <w:t>Kraft-Wärme-Kopplungsgesetz vom 19.03.2002 (BGBl. I S. 1092) in der durch Artikel 13 des Gesetzes vom 21.07.2014 (BGBl. I S. 1066) geänderten und bis zum 31.12.2015 geltenden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C7DC" w14:textId="1701E6F2" w:rsidR="004E49F4" w:rsidRPr="008776D8" w:rsidRDefault="004E49F4" w:rsidP="004E49F4">
    <w:pPr>
      <w:pStyle w:val="Kopfzeile"/>
      <w:rPr>
        <w:i w:val="0"/>
      </w:rPr>
    </w:pPr>
    <w:r w:rsidRPr="002B6071">
      <w:rPr>
        <w:i w:val="0"/>
        <w:iCs/>
        <w:noProof/>
      </w:rPr>
      <w:drawing>
        <wp:anchor distT="0" distB="0" distL="114300" distR="114300" simplePos="0" relativeHeight="251661312" behindDoc="1" locked="0" layoutInCell="1" allowOverlap="1" wp14:anchorId="5A8C3E2D" wp14:editId="513A3CE8">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0523C8">
      <w:rPr>
        <w:i w:val="0"/>
        <w:iCs/>
        <w:noProof/>
      </w:rPr>
      <w:t>Auszug aus</w:t>
    </w:r>
    <w:r w:rsidRPr="002B6071">
      <w:rPr>
        <w:i w:val="0"/>
        <w:iCs/>
      </w:rPr>
      <w:t xml:space="preserve"> </w:t>
    </w:r>
    <w:r w:rsidRPr="000523C8">
      <w:t>IDW PH 9.970.33 (03.2023)</w:t>
    </w:r>
  </w:p>
  <w:p w14:paraId="788D714B" w14:textId="2A6B71E2" w:rsidR="00DE330D" w:rsidRPr="004E49F4" w:rsidRDefault="00DE330D" w:rsidP="004E49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C7E0" w14:textId="14ED61AA" w:rsidR="00CE2890" w:rsidRPr="00B214D9" w:rsidRDefault="00B46D93" w:rsidP="00B46D93">
    <w:pPr>
      <w:pStyle w:val="Kopfzeile"/>
      <w:rPr>
        <w:i w:val="0"/>
        <w:iCs/>
      </w:rPr>
    </w:pPr>
    <w:r w:rsidRPr="00B214D9">
      <w:rPr>
        <w:i w:val="0"/>
        <w:iCs/>
      </w:rPr>
      <w:t xml:space="preserve">Musterformulierung aus </w:t>
    </w:r>
    <w:r w:rsidR="00C16D0A" w:rsidRPr="00B214D9">
      <w:rPr>
        <w:i w:val="0"/>
        <w:iCs/>
      </w:rPr>
      <w:t xml:space="preserve">IDW </w:t>
    </w:r>
    <w:r w:rsidR="00B5032B">
      <w:rPr>
        <w:i w:val="0"/>
        <w:iCs/>
      </w:rPr>
      <w:t>PH 9.970.33 (03.2023)</w:t>
    </w:r>
    <w:r w:rsidRPr="00B214D9">
      <w:rPr>
        <w:i w:val="0"/>
        <w:iCs/>
      </w:rPr>
      <w:t xml:space="preserve"> (Stand: </w:t>
    </w:r>
    <w:r w:rsidR="00B5032B">
      <w:rPr>
        <w:i w:val="0"/>
        <w:iCs/>
      </w:rPr>
      <w:t>17.03</w:t>
    </w:r>
    <w:r w:rsidRPr="00B214D9">
      <w:rPr>
        <w:i w:val="0"/>
        <w:iCs/>
      </w:rPr>
      <w:t>.202</w:t>
    </w:r>
    <w:r w:rsidR="00A031D6">
      <w:rPr>
        <w:i w:val="0"/>
        <w:iCs/>
      </w:rPr>
      <w:t>3</w:t>
    </w:r>
    <w:r w:rsidRPr="00B214D9">
      <w:rPr>
        <w:i w:val="0"/>
        <w:iCs/>
      </w:rPr>
      <w:t>)</w:t>
    </w:r>
    <w:r w:rsidR="00DE7487" w:rsidRPr="00B214D9">
      <w:rPr>
        <w:i w:val="0"/>
        <w:iCs/>
        <w:noProof/>
      </w:rPr>
      <w:t xml:space="preserve"> </w:t>
    </w:r>
    <w:r w:rsidRPr="00B214D9">
      <w:rPr>
        <w:i w:val="0"/>
        <w:iCs/>
        <w:noProof/>
      </w:rPr>
      <w:drawing>
        <wp:anchor distT="0" distB="0" distL="114300" distR="114300" simplePos="0" relativeHeight="251659264" behindDoc="1" locked="0" layoutInCell="1" allowOverlap="1" wp14:anchorId="5708D5E2" wp14:editId="52EB9BB9">
          <wp:simplePos x="0" y="0"/>
          <wp:positionH relativeFrom="column">
            <wp:posOffset>4990465</wp:posOffset>
          </wp:positionH>
          <wp:positionV relativeFrom="paragraph">
            <wp:posOffset>-129540</wp:posOffset>
          </wp:positionV>
          <wp:extent cx="1278000" cy="356400"/>
          <wp:effectExtent l="0" t="0" r="0" b="5715"/>
          <wp:wrapTight wrapText="bothSides">
            <wp:wrapPolygon edited="0">
              <wp:start x="0" y="0"/>
              <wp:lineTo x="0" y="20791"/>
              <wp:lineTo x="21256" y="20791"/>
              <wp:lineTo x="21256" y="0"/>
              <wp:lineTo x="0" y="0"/>
            </wp:wrapPolygon>
          </wp:wrapTight>
          <wp:docPr id="24" name="Grafik 2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1"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2"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6"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0209BA"/>
    <w:multiLevelType w:val="hybridMultilevel"/>
    <w:tmpl w:val="9CF6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DB58EC"/>
    <w:multiLevelType w:val="multilevel"/>
    <w:tmpl w:val="D0864E72"/>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1%2%4%3%5%6"/>
      <w:lvlJc w:val="left"/>
      <w:pPr>
        <w:tabs>
          <w:tab w:val="num" w:pos="1701"/>
        </w:tabs>
        <w:ind w:left="1701" w:hanging="1701"/>
      </w:pPr>
      <w:rPr>
        <w:rFonts w:ascii="Arial" w:hAnsi="Arial" w:hint="default"/>
        <w:b/>
        <w:i w:val="0"/>
      </w:rPr>
    </w:lvl>
    <w:lvl w:ilvl="6">
      <w:start w:val="1"/>
      <w:numFmt w:val="ordinal"/>
      <w:lvlText w:val="%1%2%3%4%5%6%7"/>
      <w:lvlJc w:val="left"/>
      <w:pPr>
        <w:tabs>
          <w:tab w:val="num" w:pos="1701"/>
        </w:tabs>
        <w:ind w:left="1701" w:hanging="1701"/>
      </w:pPr>
      <w:rPr>
        <w:rFonts w:ascii="Arial" w:hAnsi="Arial" w:hint="default"/>
        <w:b/>
        <w:i w:val="0"/>
      </w:rPr>
    </w:lvl>
    <w:lvl w:ilvl="7">
      <w:start w:val="1"/>
      <w:numFmt w:val="ordinal"/>
      <w:lvlText w:val="%1%2%3%4%5%6%7%8"/>
      <w:lvlJc w:val="left"/>
      <w:pPr>
        <w:tabs>
          <w:tab w:val="num" w:pos="1701"/>
        </w:tabs>
        <w:ind w:left="1701" w:hanging="1701"/>
      </w:pPr>
      <w:rPr>
        <w:rFonts w:ascii="Arial" w:hAnsi="Arial" w:hint="default"/>
        <w:b/>
        <w:i w:val="0"/>
      </w:rPr>
    </w:lvl>
    <w:lvl w:ilvl="8">
      <w:start w:val="1"/>
      <w:numFmt w:val="ordinal"/>
      <w:lvlText w:val="%1%2%3%4%5%6%7%8%9"/>
      <w:lvlJc w:val="left"/>
      <w:pPr>
        <w:tabs>
          <w:tab w:val="num" w:pos="1800"/>
        </w:tabs>
        <w:ind w:left="1701" w:hanging="1701"/>
      </w:pPr>
      <w:rPr>
        <w:rFonts w:ascii="Arial" w:hAnsi="Arial" w:hint="default"/>
        <w:b/>
        <w:i w:val="0"/>
      </w:rPr>
    </w:lvl>
  </w:abstractNum>
  <w:abstractNum w:abstractNumId="21"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63096809">
    <w:abstractNumId w:val="13"/>
  </w:num>
  <w:num w:numId="2" w16cid:durableId="548226508">
    <w:abstractNumId w:val="11"/>
  </w:num>
  <w:num w:numId="3" w16cid:durableId="383993464">
    <w:abstractNumId w:val="15"/>
  </w:num>
  <w:num w:numId="4" w16cid:durableId="170724081">
    <w:abstractNumId w:val="20"/>
  </w:num>
  <w:num w:numId="5" w16cid:durableId="2025592959">
    <w:abstractNumId w:val="10"/>
  </w:num>
  <w:num w:numId="6" w16cid:durableId="1544053102">
    <w:abstractNumId w:val="16"/>
  </w:num>
  <w:num w:numId="7" w16cid:durableId="1889604564">
    <w:abstractNumId w:val="21"/>
  </w:num>
  <w:num w:numId="8" w16cid:durableId="528641546">
    <w:abstractNumId w:val="4"/>
  </w:num>
  <w:num w:numId="9" w16cid:durableId="1484470540">
    <w:abstractNumId w:val="5"/>
  </w:num>
  <w:num w:numId="10" w16cid:durableId="897862083">
    <w:abstractNumId w:val="6"/>
  </w:num>
  <w:num w:numId="11" w16cid:durableId="1513296833">
    <w:abstractNumId w:val="7"/>
  </w:num>
  <w:num w:numId="12" w16cid:durableId="1031105831">
    <w:abstractNumId w:val="9"/>
  </w:num>
  <w:num w:numId="13" w16cid:durableId="1787965128">
    <w:abstractNumId w:val="8"/>
  </w:num>
  <w:num w:numId="14" w16cid:durableId="1935940844">
    <w:abstractNumId w:val="3"/>
  </w:num>
  <w:num w:numId="15" w16cid:durableId="706099761">
    <w:abstractNumId w:val="2"/>
  </w:num>
  <w:num w:numId="16" w16cid:durableId="1237938420">
    <w:abstractNumId w:val="1"/>
  </w:num>
  <w:num w:numId="17" w16cid:durableId="215314470">
    <w:abstractNumId w:val="0"/>
  </w:num>
  <w:num w:numId="18" w16cid:durableId="1499269191">
    <w:abstractNumId w:val="14"/>
  </w:num>
  <w:num w:numId="19" w16cid:durableId="358749841">
    <w:abstractNumId w:val="12"/>
  </w:num>
  <w:num w:numId="20" w16cid:durableId="2006205748">
    <w:abstractNumId w:val="18"/>
  </w:num>
  <w:num w:numId="21" w16cid:durableId="342509833">
    <w:abstractNumId w:val="22"/>
  </w:num>
  <w:num w:numId="22" w16cid:durableId="1197499117">
    <w:abstractNumId w:val="17"/>
  </w:num>
  <w:num w:numId="23" w16cid:durableId="121643176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00964"/>
    <w:rsid w:val="00024A7E"/>
    <w:rsid w:val="000312EA"/>
    <w:rsid w:val="000406D3"/>
    <w:rsid w:val="000523C8"/>
    <w:rsid w:val="00052AED"/>
    <w:rsid w:val="000576D3"/>
    <w:rsid w:val="000647DA"/>
    <w:rsid w:val="00094E41"/>
    <w:rsid w:val="000C0535"/>
    <w:rsid w:val="000C60D4"/>
    <w:rsid w:val="000D2681"/>
    <w:rsid w:val="000D58FC"/>
    <w:rsid w:val="000E3B54"/>
    <w:rsid w:val="000E7743"/>
    <w:rsid w:val="000F3B0E"/>
    <w:rsid w:val="0010324C"/>
    <w:rsid w:val="00125FEB"/>
    <w:rsid w:val="001347C8"/>
    <w:rsid w:val="00145401"/>
    <w:rsid w:val="001524F2"/>
    <w:rsid w:val="0016185D"/>
    <w:rsid w:val="00174478"/>
    <w:rsid w:val="00186FCF"/>
    <w:rsid w:val="001A554B"/>
    <w:rsid w:val="001B51A6"/>
    <w:rsid w:val="001C2854"/>
    <w:rsid w:val="001F1EBB"/>
    <w:rsid w:val="001F47BD"/>
    <w:rsid w:val="001F69ED"/>
    <w:rsid w:val="002017BC"/>
    <w:rsid w:val="00211E7E"/>
    <w:rsid w:val="00212A45"/>
    <w:rsid w:val="00212DC5"/>
    <w:rsid w:val="0021544D"/>
    <w:rsid w:val="00216AC4"/>
    <w:rsid w:val="0022212B"/>
    <w:rsid w:val="00232143"/>
    <w:rsid w:val="00261611"/>
    <w:rsid w:val="00264476"/>
    <w:rsid w:val="00282B72"/>
    <w:rsid w:val="002858DA"/>
    <w:rsid w:val="002862E7"/>
    <w:rsid w:val="002915D7"/>
    <w:rsid w:val="002942C0"/>
    <w:rsid w:val="002B5B02"/>
    <w:rsid w:val="002D5EFD"/>
    <w:rsid w:val="002D7733"/>
    <w:rsid w:val="002F5CC6"/>
    <w:rsid w:val="00300B8A"/>
    <w:rsid w:val="003613F3"/>
    <w:rsid w:val="00367805"/>
    <w:rsid w:val="003825FF"/>
    <w:rsid w:val="003848EA"/>
    <w:rsid w:val="00385561"/>
    <w:rsid w:val="003A313F"/>
    <w:rsid w:val="003B2994"/>
    <w:rsid w:val="003C1614"/>
    <w:rsid w:val="003D5369"/>
    <w:rsid w:val="003D54B6"/>
    <w:rsid w:val="003D647B"/>
    <w:rsid w:val="003E0BD5"/>
    <w:rsid w:val="003E4A6A"/>
    <w:rsid w:val="003E5E48"/>
    <w:rsid w:val="00412627"/>
    <w:rsid w:val="004149E0"/>
    <w:rsid w:val="004230C1"/>
    <w:rsid w:val="004250B5"/>
    <w:rsid w:val="00436786"/>
    <w:rsid w:val="004369E6"/>
    <w:rsid w:val="004401EC"/>
    <w:rsid w:val="00471B9D"/>
    <w:rsid w:val="00471C63"/>
    <w:rsid w:val="00472BF9"/>
    <w:rsid w:val="0047735F"/>
    <w:rsid w:val="004B5870"/>
    <w:rsid w:val="004D5574"/>
    <w:rsid w:val="004E3AED"/>
    <w:rsid w:val="004E49F4"/>
    <w:rsid w:val="004F4E32"/>
    <w:rsid w:val="00506369"/>
    <w:rsid w:val="00516FCE"/>
    <w:rsid w:val="00517BAF"/>
    <w:rsid w:val="00524145"/>
    <w:rsid w:val="00526FE6"/>
    <w:rsid w:val="00554CDD"/>
    <w:rsid w:val="00590267"/>
    <w:rsid w:val="00593DED"/>
    <w:rsid w:val="005A3434"/>
    <w:rsid w:val="005A4026"/>
    <w:rsid w:val="005A6B02"/>
    <w:rsid w:val="005B61CE"/>
    <w:rsid w:val="005E6E37"/>
    <w:rsid w:val="005F33D0"/>
    <w:rsid w:val="00601D42"/>
    <w:rsid w:val="0060231E"/>
    <w:rsid w:val="00607AAB"/>
    <w:rsid w:val="00620007"/>
    <w:rsid w:val="00636130"/>
    <w:rsid w:val="00643F9E"/>
    <w:rsid w:val="00661753"/>
    <w:rsid w:val="00673F3F"/>
    <w:rsid w:val="00680B03"/>
    <w:rsid w:val="00683D38"/>
    <w:rsid w:val="006C1103"/>
    <w:rsid w:val="006C57E0"/>
    <w:rsid w:val="0070554B"/>
    <w:rsid w:val="00710167"/>
    <w:rsid w:val="00716FD1"/>
    <w:rsid w:val="00724040"/>
    <w:rsid w:val="00733491"/>
    <w:rsid w:val="00742772"/>
    <w:rsid w:val="00753DE5"/>
    <w:rsid w:val="007666A1"/>
    <w:rsid w:val="007816AE"/>
    <w:rsid w:val="00792E67"/>
    <w:rsid w:val="007957BA"/>
    <w:rsid w:val="00796358"/>
    <w:rsid w:val="007A59DD"/>
    <w:rsid w:val="007A74B4"/>
    <w:rsid w:val="007C6C2B"/>
    <w:rsid w:val="007D01FA"/>
    <w:rsid w:val="007E2B7A"/>
    <w:rsid w:val="007F5932"/>
    <w:rsid w:val="00800F2E"/>
    <w:rsid w:val="00803D26"/>
    <w:rsid w:val="0081331F"/>
    <w:rsid w:val="0081719A"/>
    <w:rsid w:val="00820814"/>
    <w:rsid w:val="008221CC"/>
    <w:rsid w:val="00824552"/>
    <w:rsid w:val="0087410D"/>
    <w:rsid w:val="008A4B9F"/>
    <w:rsid w:val="008A6532"/>
    <w:rsid w:val="008B0549"/>
    <w:rsid w:val="008B3B11"/>
    <w:rsid w:val="008B797E"/>
    <w:rsid w:val="008C0F2C"/>
    <w:rsid w:val="008C62AE"/>
    <w:rsid w:val="008E079D"/>
    <w:rsid w:val="008E2BEB"/>
    <w:rsid w:val="008E5F23"/>
    <w:rsid w:val="008F43DF"/>
    <w:rsid w:val="008F5950"/>
    <w:rsid w:val="00910831"/>
    <w:rsid w:val="009340E7"/>
    <w:rsid w:val="0093605D"/>
    <w:rsid w:val="00937E69"/>
    <w:rsid w:val="00983263"/>
    <w:rsid w:val="009858AA"/>
    <w:rsid w:val="00985D12"/>
    <w:rsid w:val="00990633"/>
    <w:rsid w:val="00993CCF"/>
    <w:rsid w:val="00996679"/>
    <w:rsid w:val="009A2F35"/>
    <w:rsid w:val="009B096F"/>
    <w:rsid w:val="009C13B0"/>
    <w:rsid w:val="009C2982"/>
    <w:rsid w:val="009C34CE"/>
    <w:rsid w:val="009C3DBB"/>
    <w:rsid w:val="009E6E27"/>
    <w:rsid w:val="00A031D6"/>
    <w:rsid w:val="00A11B16"/>
    <w:rsid w:val="00A56B91"/>
    <w:rsid w:val="00A709A1"/>
    <w:rsid w:val="00A80988"/>
    <w:rsid w:val="00A94DF8"/>
    <w:rsid w:val="00AC46C0"/>
    <w:rsid w:val="00AD0897"/>
    <w:rsid w:val="00AF2476"/>
    <w:rsid w:val="00B00E4A"/>
    <w:rsid w:val="00B128B4"/>
    <w:rsid w:val="00B214D9"/>
    <w:rsid w:val="00B23190"/>
    <w:rsid w:val="00B26659"/>
    <w:rsid w:val="00B365C1"/>
    <w:rsid w:val="00B43E43"/>
    <w:rsid w:val="00B46D93"/>
    <w:rsid w:val="00B5032B"/>
    <w:rsid w:val="00B50F05"/>
    <w:rsid w:val="00B61A28"/>
    <w:rsid w:val="00B7274F"/>
    <w:rsid w:val="00B7549D"/>
    <w:rsid w:val="00B929FC"/>
    <w:rsid w:val="00B9643C"/>
    <w:rsid w:val="00BB02EF"/>
    <w:rsid w:val="00BB3387"/>
    <w:rsid w:val="00BB6D03"/>
    <w:rsid w:val="00BB7C37"/>
    <w:rsid w:val="00BC33C1"/>
    <w:rsid w:val="00BD1ECF"/>
    <w:rsid w:val="00BD2DF1"/>
    <w:rsid w:val="00BE00BA"/>
    <w:rsid w:val="00C0282E"/>
    <w:rsid w:val="00C02E38"/>
    <w:rsid w:val="00C11C6E"/>
    <w:rsid w:val="00C15BA1"/>
    <w:rsid w:val="00C16277"/>
    <w:rsid w:val="00C16D0A"/>
    <w:rsid w:val="00C30C2A"/>
    <w:rsid w:val="00C35402"/>
    <w:rsid w:val="00C5684A"/>
    <w:rsid w:val="00C66AEB"/>
    <w:rsid w:val="00C746D4"/>
    <w:rsid w:val="00C80BE2"/>
    <w:rsid w:val="00C8285B"/>
    <w:rsid w:val="00C931C3"/>
    <w:rsid w:val="00CB445C"/>
    <w:rsid w:val="00CB6DA6"/>
    <w:rsid w:val="00CC2041"/>
    <w:rsid w:val="00CD0B96"/>
    <w:rsid w:val="00CE2890"/>
    <w:rsid w:val="00CE6424"/>
    <w:rsid w:val="00CF08A1"/>
    <w:rsid w:val="00CF2138"/>
    <w:rsid w:val="00CF3A1E"/>
    <w:rsid w:val="00CF3E75"/>
    <w:rsid w:val="00CF5A41"/>
    <w:rsid w:val="00D02E5A"/>
    <w:rsid w:val="00D20087"/>
    <w:rsid w:val="00D33556"/>
    <w:rsid w:val="00D40875"/>
    <w:rsid w:val="00D43E2C"/>
    <w:rsid w:val="00D5089D"/>
    <w:rsid w:val="00D62DAA"/>
    <w:rsid w:val="00D84A85"/>
    <w:rsid w:val="00D9193C"/>
    <w:rsid w:val="00D93078"/>
    <w:rsid w:val="00D932D0"/>
    <w:rsid w:val="00DA0254"/>
    <w:rsid w:val="00DA5FB4"/>
    <w:rsid w:val="00DE330D"/>
    <w:rsid w:val="00DE7487"/>
    <w:rsid w:val="00E02073"/>
    <w:rsid w:val="00E24129"/>
    <w:rsid w:val="00E24B77"/>
    <w:rsid w:val="00E31204"/>
    <w:rsid w:val="00E44775"/>
    <w:rsid w:val="00E53EDA"/>
    <w:rsid w:val="00E74148"/>
    <w:rsid w:val="00E8095F"/>
    <w:rsid w:val="00E97673"/>
    <w:rsid w:val="00EB5667"/>
    <w:rsid w:val="00EC403E"/>
    <w:rsid w:val="00ED701C"/>
    <w:rsid w:val="00EE593A"/>
    <w:rsid w:val="00EF3B6E"/>
    <w:rsid w:val="00F12BCB"/>
    <w:rsid w:val="00F22BED"/>
    <w:rsid w:val="00F22EDC"/>
    <w:rsid w:val="00F408AF"/>
    <w:rsid w:val="00F430A6"/>
    <w:rsid w:val="00F4787D"/>
    <w:rsid w:val="00F700EC"/>
    <w:rsid w:val="00F75DFD"/>
    <w:rsid w:val="00F93A81"/>
    <w:rsid w:val="00FD39D4"/>
    <w:rsid w:val="00FD6F56"/>
    <w:rsid w:val="00FE199D"/>
    <w:rsid w:val="00FE4B23"/>
    <w:rsid w:val="00FF1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rsid w:val="00471B9D"/>
    <w:pPr>
      <w:keepNext/>
      <w:ind w:left="851" w:hanging="851"/>
      <w:outlineLvl w:val="0"/>
    </w:pPr>
    <w:rPr>
      <w:b/>
      <w:kern w:val="28"/>
    </w:rPr>
  </w:style>
  <w:style w:type="paragraph" w:styleId="berschrift2">
    <w:name w:val="heading 2"/>
    <w:basedOn w:val="Standard"/>
    <w:next w:val="Standard"/>
    <w:link w:val="berschrift2Zchn"/>
    <w:uiPriority w:val="9"/>
    <w:qFormat/>
    <w:rsid w:val="00471B9D"/>
    <w:pPr>
      <w:keepNext/>
      <w:tabs>
        <w:tab w:val="left" w:pos="851"/>
        <w:tab w:val="left" w:pos="1134"/>
        <w:tab w:val="left" w:pos="1418"/>
      </w:tabs>
      <w:ind w:left="851" w:hanging="851"/>
      <w:outlineLvl w:val="1"/>
    </w:pPr>
    <w:rPr>
      <w:b/>
    </w:rPr>
  </w:style>
  <w:style w:type="paragraph" w:styleId="berschrift3">
    <w:name w:val="heading 3"/>
    <w:basedOn w:val="Standard"/>
    <w:next w:val="Standard"/>
    <w:link w:val="berschrift3Zchn"/>
    <w:uiPriority w:val="9"/>
    <w:qFormat/>
    <w:rsid w:val="00471B9D"/>
    <w:pPr>
      <w:keepNext/>
      <w:tabs>
        <w:tab w:val="left" w:pos="1134"/>
        <w:tab w:val="left" w:pos="1418"/>
      </w:tabs>
      <w:ind w:left="851" w:hanging="851"/>
      <w:outlineLvl w:val="2"/>
    </w:pPr>
    <w:rPr>
      <w:b/>
    </w:rPr>
  </w:style>
  <w:style w:type="paragraph" w:styleId="berschrift4">
    <w:name w:val="heading 4"/>
    <w:basedOn w:val="Standard"/>
    <w:next w:val="Standard"/>
    <w:link w:val="berschrift4Zchn"/>
    <w:uiPriority w:val="9"/>
    <w:qFormat/>
    <w:rsid w:val="00471B9D"/>
    <w:pPr>
      <w:keepNext/>
      <w:tabs>
        <w:tab w:val="left" w:pos="1134"/>
        <w:tab w:val="left" w:pos="1418"/>
      </w:tabs>
      <w:ind w:left="851" w:hanging="851"/>
      <w:outlineLvl w:val="3"/>
    </w:pPr>
    <w:rPr>
      <w:b/>
    </w:rPr>
  </w:style>
  <w:style w:type="paragraph" w:styleId="berschrift5">
    <w:name w:val="heading 5"/>
    <w:basedOn w:val="Standard"/>
    <w:next w:val="Standard"/>
    <w:qFormat/>
    <w:rsid w:val="00471B9D"/>
    <w:pPr>
      <w:keepNext/>
      <w:tabs>
        <w:tab w:val="left" w:pos="1134"/>
        <w:tab w:val="left" w:pos="1418"/>
      </w:tabs>
      <w:ind w:left="1134" w:hanging="1134"/>
      <w:outlineLvl w:val="4"/>
    </w:pPr>
    <w:rPr>
      <w:b/>
    </w:rPr>
  </w:style>
  <w:style w:type="paragraph" w:styleId="berschrift6">
    <w:name w:val="heading 6"/>
    <w:basedOn w:val="Standard"/>
    <w:next w:val="Standard"/>
    <w:qFormat/>
    <w:rsid w:val="00BB02EF"/>
    <w:pPr>
      <w:keepNext/>
      <w:outlineLvl w:val="5"/>
    </w:pPr>
    <w:rPr>
      <w:b/>
    </w:rPr>
  </w:style>
  <w:style w:type="paragraph" w:styleId="berschrift7">
    <w:name w:val="heading 7"/>
    <w:basedOn w:val="Standard"/>
    <w:next w:val="Standard"/>
    <w:qFormat/>
    <w:rsid w:val="00BB02EF"/>
    <w:pPr>
      <w:keepNext/>
      <w:outlineLvl w:val="6"/>
    </w:pPr>
    <w:rPr>
      <w:b/>
    </w:rPr>
  </w:style>
  <w:style w:type="paragraph" w:styleId="berschrift8">
    <w:name w:val="heading 8"/>
    <w:basedOn w:val="Standard"/>
    <w:next w:val="Standard"/>
    <w:qFormat/>
    <w:rsid w:val="00BB02EF"/>
    <w:pPr>
      <w:keepNext/>
      <w:outlineLvl w:val="7"/>
    </w:pPr>
    <w:rPr>
      <w:b/>
    </w:rPr>
  </w:style>
  <w:style w:type="paragraph" w:styleId="berschrift9">
    <w:name w:val="heading 9"/>
    <w:basedOn w:val="Standard"/>
    <w:next w:val="Standard"/>
    <w:qFormat/>
    <w:rsid w:val="00BB02EF"/>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5E6E37"/>
    <w:pPr>
      <w:numPr>
        <w:numId w:val="21"/>
      </w:numPr>
      <w:tabs>
        <w:tab w:val="clear" w:pos="567"/>
        <w:tab w:val="num" w:pos="360"/>
      </w:tabs>
      <w:spacing w:after="60"/>
      <w:ind w:firstLine="0"/>
      <w:jc w:val="left"/>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5E6E37"/>
    <w:pPr>
      <w:numPr>
        <w:ilvl w:val="1"/>
        <w:numId w:val="21"/>
      </w:numPr>
      <w:tabs>
        <w:tab w:val="clear" w:pos="1134"/>
        <w:tab w:val="num" w:pos="360"/>
      </w:tabs>
      <w:spacing w:after="60"/>
      <w:ind w:firstLine="0"/>
      <w:jc w:val="left"/>
    </w:pPr>
    <w:rPr>
      <w:rFonts w:eastAsia="Arial Unicode MS"/>
      <w:szCs w:val="22"/>
    </w:rPr>
  </w:style>
  <w:style w:type="paragraph" w:customStyle="1" w:styleId="idwlistempty3">
    <w:name w:val="idw_listempty3"/>
    <w:basedOn w:val="Standard"/>
    <w:rsid w:val="005E6E37"/>
    <w:pPr>
      <w:numPr>
        <w:ilvl w:val="2"/>
        <w:numId w:val="21"/>
      </w:numPr>
      <w:spacing w:after="60"/>
      <w:ind w:firstLine="0"/>
      <w:jc w:val="left"/>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outlineLvl w:val="9"/>
    </w:pPr>
    <w:rPr>
      <w:sz w:val="28"/>
    </w:rPr>
  </w:style>
  <w:style w:type="paragraph" w:customStyle="1" w:styleId="idwrzabsatz">
    <w:name w:val="idw_rzabsatz"/>
    <w:basedOn w:val="Standard"/>
    <w:qFormat/>
    <w:rsid w:val="00FD6F56"/>
    <w:pPr>
      <w:ind w:hanging="567"/>
    </w:pPr>
  </w:style>
  <w:style w:type="paragraph" w:customStyle="1" w:styleId="idwlistfree1">
    <w:name w:val="idw_listfree1"/>
    <w:basedOn w:val="Standard"/>
    <w:rsid w:val="005E6E37"/>
    <w:pPr>
      <w:spacing w:after="60"/>
      <w:ind w:left="567" w:hanging="567"/>
      <w:jc w:val="left"/>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471B9D"/>
    <w:rPr>
      <w:rFonts w:ascii="Arial" w:hAnsi="Arial"/>
      <w:b/>
      <w:kern w:val="28"/>
      <w:sz w:val="22"/>
    </w:rPr>
  </w:style>
  <w:style w:type="character" w:customStyle="1" w:styleId="berschrift2Zchn">
    <w:name w:val="Überschrift 2 Zchn"/>
    <w:basedOn w:val="Absatz-Standardschriftart"/>
    <w:link w:val="berschrift2"/>
    <w:uiPriority w:val="9"/>
    <w:rsid w:val="00471B9D"/>
    <w:rPr>
      <w:rFonts w:ascii="Arial" w:hAnsi="Arial"/>
      <w:b/>
      <w:sz w:val="22"/>
    </w:rPr>
  </w:style>
  <w:style w:type="character" w:customStyle="1" w:styleId="berschrift3Zchn">
    <w:name w:val="Überschrift 3 Zchn"/>
    <w:basedOn w:val="Absatz-Standardschriftart"/>
    <w:link w:val="berschrift3"/>
    <w:uiPriority w:val="9"/>
    <w:rsid w:val="00471B9D"/>
    <w:rPr>
      <w:rFonts w:ascii="Arial" w:hAnsi="Arial"/>
      <w:b/>
      <w:sz w:val="22"/>
    </w:rPr>
  </w:style>
  <w:style w:type="character" w:customStyle="1" w:styleId="berschrift4Zchn">
    <w:name w:val="Überschrift 4 Zchn"/>
    <w:basedOn w:val="Absatz-Standardschriftart"/>
    <w:link w:val="berschrift4"/>
    <w:uiPriority w:val="9"/>
    <w:rsid w:val="00471B9D"/>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character" w:customStyle="1" w:styleId="gesperrt">
    <w:name w:val="gesperrt"/>
    <w:basedOn w:val="Absatz-Standardschriftart"/>
    <w:rsid w:val="00601D42"/>
  </w:style>
  <w:style w:type="paragraph" w:styleId="berarbeitung">
    <w:name w:val="Revision"/>
    <w:hidden/>
    <w:uiPriority w:val="99"/>
    <w:semiHidden/>
    <w:rsid w:val="00D33556"/>
    <w:rPr>
      <w:rFonts w:ascii="Arial" w:hAnsi="Arial"/>
      <w:sz w:val="22"/>
    </w:rPr>
  </w:style>
  <w:style w:type="character" w:styleId="NichtaufgelsteErwhnung">
    <w:name w:val="Unresolved Mention"/>
    <w:basedOn w:val="Absatz-Standardschriftart"/>
    <w:uiPriority w:val="99"/>
    <w:semiHidden/>
    <w:unhideWhenUsed/>
    <w:rsid w:val="00CC2041"/>
    <w:rPr>
      <w:color w:val="605E5C"/>
      <w:shd w:val="clear" w:color="auto" w:fill="E1DFDD"/>
    </w:rPr>
  </w:style>
  <w:style w:type="paragraph" w:customStyle="1" w:styleId="idwstandardtable">
    <w:name w:val="idw_standard_table"/>
    <w:basedOn w:val="Standard"/>
    <w:rsid w:val="00B5032B"/>
    <w:pPr>
      <w:spacing w:after="60" w:line="220" w:lineRule="exact"/>
      <w:jc w:val="left"/>
    </w:pPr>
    <w:rPr>
      <w:rFonts w:ascii="Arial Unicode MS" w:eastAsia="Arial Unicode MS" w:hAnsi="Arial Unicode MS"/>
      <w:sz w:val="18"/>
      <w:szCs w:val="22"/>
    </w:rPr>
  </w:style>
  <w:style w:type="table" w:customStyle="1" w:styleId="Tabellenraster1">
    <w:name w:val="Tabellenraster1"/>
    <w:basedOn w:val="NormaleTabelle"/>
    <w:next w:val="Tabellenraster"/>
    <w:uiPriority w:val="59"/>
    <w:rsid w:val="00B503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package" Target="embeddings/Microsoft_Excel_Worksheet.xlsx"/><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idw.de/idw-verlag" TargetMode="External"/><Relationship Id="rId14" Type="http://schemas.openxmlformats.org/officeDocument/2006/relationships/image" Target="media/image2.emf"/><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AE3F2EDDCEAC4DB70C9BF02CEF98D8" ma:contentTypeVersion="1" ma:contentTypeDescription="Ein neues Dokument erstellen." ma:contentTypeScope="" ma:versionID="4f5a5bf4f177394df1d879708e2eb99a">
  <xsd:schema xmlns:xsd="http://www.w3.org/2001/XMLSchema" xmlns:xs="http://www.w3.org/2001/XMLSchema" xmlns:p="http://schemas.microsoft.com/office/2006/metadata/properties" xmlns:ns2="C455DE96-4C71-4F48-8269-5B1C88B7FD5A" xmlns:ns3="http://schemas.microsoft.com/sharepoint/v4" targetNamespace="http://schemas.microsoft.com/office/2006/metadata/properties" ma:root="true" ma:fieldsID="352d29b4fb1f0863ab2d38653eacb9da" ns2:_="" ns3:_="">
    <xsd:import namespace="C455DE96-4C71-4F48-8269-5B1C88B7FD5A"/>
    <xsd:import namespace="http://schemas.microsoft.com/sharepoint/v4"/>
    <xsd:element name="properties">
      <xsd:complexType>
        <xsd:sequence>
          <xsd:element name="documentManagement">
            <xsd:complexType>
              <xsd:all>
                <xsd:element ref="ns2:Schlagw_x00f6_rt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DE96-4C71-4F48-8269-5B1C88B7FD5A" elementFormDefault="qualified">
    <xsd:import namespace="http://schemas.microsoft.com/office/2006/documentManagement/types"/>
    <xsd:import namespace="http://schemas.microsoft.com/office/infopath/2007/PartnerControls"/>
    <xsd:element name="Schlagw_x00f6_rter" ma:index="8" nillable="true" ma:displayName="Schlagwörter" ma:internalName="Schlagw_x00f6_rt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chlagw_x00f6_rter xmlns="C455DE96-4C71-4F48-8269-5B1C88B7FD5A" xsi:nil="true"/>
  </documentManagement>
</p:properties>
</file>

<file path=customXml/itemProps1.xml><?xml version="1.0" encoding="utf-8"?>
<ds:datastoreItem xmlns:ds="http://schemas.openxmlformats.org/officeDocument/2006/customXml" ds:itemID="{1D4D1A27-9291-4930-9199-243C58D214C0}"/>
</file>

<file path=customXml/itemProps2.xml><?xml version="1.0" encoding="utf-8"?>
<ds:datastoreItem xmlns:ds="http://schemas.openxmlformats.org/officeDocument/2006/customXml" ds:itemID="{75A581CA-26EA-4D28-8C2C-D3D9B7E0B661}"/>
</file>

<file path=customXml/itemProps3.xml><?xml version="1.0" encoding="utf-8"?>
<ds:datastoreItem xmlns:ds="http://schemas.openxmlformats.org/officeDocument/2006/customXml" ds:itemID="{466CC9ED-A4D1-4266-957F-C18EFC77E80D}"/>
</file>

<file path=customXml/itemProps4.xml><?xml version="1.0" encoding="utf-8"?>
<ds:datastoreItem xmlns:ds="http://schemas.openxmlformats.org/officeDocument/2006/customXml" ds:itemID="{6C257833-5B0B-48D6-8FFE-46CE97711B3D}"/>
</file>

<file path=docProps/app.xml><?xml version="1.0" encoding="utf-8"?>
<Properties xmlns="http://schemas.openxmlformats.org/officeDocument/2006/extended-properties" xmlns:vt="http://schemas.openxmlformats.org/officeDocument/2006/docPropsVTypes">
  <Template>Normal.dotm</Template>
  <TotalTime>0</TotalTime>
  <Pages>19</Pages>
  <Words>3990</Words>
  <Characters>25142</Characters>
  <Application>Microsoft Office Word</Application>
  <DocSecurity>8</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2023-04-03T06:57:00Z</dcterms:created>
  <dcterms:modified xsi:type="dcterms:W3CDTF">2023-04-04T11:36:00Z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0x010100ACAE3F2EDDCEAC4DB70C9BF02CEF98D8</vt:lpwstr>
  </property>
</Properties>
</file>