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9BC7DE" w14:textId="7333681F" w:rsidR="00CD7607" w:rsidRDefault="0011055D" w:rsidP="00CE3957">
      <w:pPr>
        <w:pStyle w:val="Titel"/>
        <w:spacing w:after="0" w:line="400" w:lineRule="exact"/>
      </w:pPr>
      <w:r>
        <w:rPr>
          <w:rFonts w:cs="Arial"/>
          <w:szCs w:val="28"/>
        </w:rPr>
        <w:t xml:space="preserve">Auszug </w:t>
      </w:r>
      <w:r w:rsidR="00E46F55" w:rsidRPr="00CF46BF">
        <w:rPr>
          <w:rFonts w:cs="Arial"/>
          <w:szCs w:val="28"/>
        </w:rPr>
        <w:t>aus</w:t>
      </w:r>
      <w:r w:rsidR="002E70B8">
        <w:rPr>
          <w:rFonts w:cs="Arial"/>
          <w:szCs w:val="28"/>
        </w:rPr>
        <w:t xml:space="preserve"> dem</w:t>
      </w:r>
      <w:r w:rsidR="00662C9E" w:rsidRPr="00662C9E">
        <w:rPr>
          <w:b w:val="0"/>
          <w:sz w:val="22"/>
        </w:rPr>
        <w:t xml:space="preserve"> </w:t>
      </w:r>
      <w:r w:rsidR="00662C9E" w:rsidRPr="00662C9E">
        <w:rPr>
          <w:rFonts w:cs="Arial"/>
          <w:szCs w:val="28"/>
        </w:rPr>
        <w:t xml:space="preserve">IDW Prüfungshinweis: </w:t>
      </w:r>
      <w:r w:rsidR="00662C9E" w:rsidRPr="00662C9E">
        <w:rPr>
          <w:rFonts w:cs="Arial"/>
          <w:szCs w:val="28"/>
        </w:rPr>
        <w:br/>
        <w:t xml:space="preserve">Besonderheiten der Prüfungen nach § 55 Abs. 1 Satz 2 EnFG der Aufstellung eines Netznutzers </w:t>
      </w:r>
      <w:r w:rsidR="00662C9E" w:rsidRPr="00CE3957">
        <w:t>über</w:t>
      </w:r>
      <w:r w:rsidR="00662C9E" w:rsidRPr="00662C9E">
        <w:rPr>
          <w:rFonts w:cs="Arial"/>
          <w:szCs w:val="28"/>
        </w:rPr>
        <w:t xml:space="preserve"> bestimmte Entnahmestellen mit verringerten Umlagen für das Kalenderjahr 2025</w:t>
      </w:r>
      <w:r w:rsidR="00662C9E">
        <w:rPr>
          <w:rFonts w:cs="Arial"/>
          <w:szCs w:val="28"/>
        </w:rPr>
        <w:br/>
        <w:t>(IDW PH 9.970.22 (02.2026))</w:t>
      </w:r>
    </w:p>
    <w:p w14:paraId="0C38F66E" w14:textId="544295B9" w:rsidR="00011AD9" w:rsidRPr="001F650D" w:rsidRDefault="00011AD9" w:rsidP="001F650D">
      <w:pPr>
        <w:spacing w:before="100" w:beforeAutospacing="1" w:after="100" w:afterAutospacing="1"/>
        <w:jc w:val="center"/>
        <w:rPr>
          <w:szCs w:val="22"/>
        </w:rPr>
      </w:pPr>
      <w:r w:rsidRPr="001F650D">
        <w:rPr>
          <w:szCs w:val="22"/>
        </w:rPr>
        <w:t>(Stand: 18.02.2026)</w:t>
      </w:r>
    </w:p>
    <w:p w14:paraId="105B5CB0" w14:textId="2D734F77" w:rsidR="005D521E" w:rsidRDefault="005D521E" w:rsidP="005D521E">
      <w:pPr>
        <w:spacing w:before="100" w:beforeAutospacing="1" w:after="100" w:afterAutospacing="1"/>
        <w:jc w:val="left"/>
      </w:pPr>
      <w:r w:rsidRPr="00473C0D">
        <w:t xml:space="preserve">Im Folgenden wird das Muster für die </w:t>
      </w:r>
      <w:r w:rsidRPr="005D521E">
        <w:t xml:space="preserve">Aufstellung eines Netznutzers über bestimmte Entnahmestellen mit verringerten Umlagen </w:t>
      </w:r>
      <w:r w:rsidRPr="00473C0D">
        <w:t xml:space="preserve">wiedergegeben, welches der Anlage des </w:t>
      </w:r>
      <w:r w:rsidRPr="00473C0D">
        <w:rPr>
          <w:i/>
        </w:rPr>
        <w:t xml:space="preserve">IDW Prüfungshinweises: Besonderheiten der Prüfung nach </w:t>
      </w:r>
      <w:r w:rsidRPr="003B3253">
        <w:rPr>
          <w:i/>
        </w:rPr>
        <w:t>§ 55 Abs. 1 Satz </w:t>
      </w:r>
      <w:r>
        <w:rPr>
          <w:i/>
        </w:rPr>
        <w:t>2</w:t>
      </w:r>
      <w:r w:rsidRPr="003B3253">
        <w:rPr>
          <w:i/>
        </w:rPr>
        <w:t xml:space="preserve"> EnFG der </w:t>
      </w:r>
      <w:r w:rsidR="009555A1" w:rsidRPr="009555A1">
        <w:rPr>
          <w:i/>
        </w:rPr>
        <w:t xml:space="preserve">Aufstellung eines Netznutzers über bestimmte Entnahmestellen mit verringerten Umlagen </w:t>
      </w:r>
      <w:r w:rsidRPr="003B3253">
        <w:rPr>
          <w:i/>
        </w:rPr>
        <w:t>für das Kalenderjahr 202</w:t>
      </w:r>
      <w:r>
        <w:rPr>
          <w:i/>
        </w:rPr>
        <w:t>5</w:t>
      </w:r>
      <w:r w:rsidRPr="00473C0D">
        <w:rPr>
          <w:i/>
        </w:rPr>
        <w:t xml:space="preserve"> (IDW PH 9.970.</w:t>
      </w:r>
      <w:r>
        <w:rPr>
          <w:i/>
        </w:rPr>
        <w:t>2</w:t>
      </w:r>
      <w:r w:rsidR="009555A1">
        <w:rPr>
          <w:i/>
        </w:rPr>
        <w:t>2</w:t>
      </w:r>
      <w:r w:rsidRPr="00473C0D">
        <w:rPr>
          <w:i/>
        </w:rPr>
        <w:t xml:space="preserve"> (0</w:t>
      </w:r>
      <w:r w:rsidR="009555A1">
        <w:rPr>
          <w:i/>
        </w:rPr>
        <w:t>2</w:t>
      </w:r>
      <w:r w:rsidRPr="00473C0D">
        <w:rPr>
          <w:i/>
        </w:rPr>
        <w:t>.202</w:t>
      </w:r>
      <w:r>
        <w:rPr>
          <w:i/>
        </w:rPr>
        <w:t>6</w:t>
      </w:r>
      <w:r w:rsidRPr="00473C0D">
        <w:rPr>
          <w:i/>
        </w:rPr>
        <w:t>))</w:t>
      </w:r>
      <w:r w:rsidRPr="00473C0D">
        <w:t xml:space="preserve"> (Stand: </w:t>
      </w:r>
      <w:r w:rsidR="009555A1">
        <w:t>18.02.2026</w:t>
      </w:r>
      <w:r w:rsidRPr="00473C0D">
        <w:t xml:space="preserve">) entnommen wurde. </w:t>
      </w:r>
      <w:r w:rsidR="00267E83" w:rsidRPr="00267E83">
        <w:t xml:space="preserve">Diese Datei kann zwar nicht verändert werden, aber die Textpassagen und Tabellen können in ein neues Dokument kopiert und dort bearbeitet werden. </w:t>
      </w:r>
      <w:r w:rsidRPr="00473C0D">
        <w:t xml:space="preserve">Der </w:t>
      </w:r>
      <w:r>
        <w:t>vollständige</w:t>
      </w:r>
      <w:r w:rsidRPr="00473C0D">
        <w:t xml:space="preserve"> </w:t>
      </w:r>
      <w:r w:rsidRPr="00473C0D">
        <w:rPr>
          <w:i/>
        </w:rPr>
        <w:t>IDW PH 9.970.</w:t>
      </w:r>
      <w:r>
        <w:rPr>
          <w:i/>
        </w:rPr>
        <w:t>2</w:t>
      </w:r>
      <w:r w:rsidR="009555A1">
        <w:rPr>
          <w:i/>
        </w:rPr>
        <w:t>2</w:t>
      </w:r>
      <w:r w:rsidRPr="00473C0D">
        <w:rPr>
          <w:i/>
        </w:rPr>
        <w:t xml:space="preserve"> (0</w:t>
      </w:r>
      <w:r w:rsidR="009555A1">
        <w:rPr>
          <w:i/>
        </w:rPr>
        <w:t>2</w:t>
      </w:r>
      <w:r w:rsidRPr="00473C0D">
        <w:rPr>
          <w:i/>
        </w:rPr>
        <w:t>.202</w:t>
      </w:r>
      <w:r>
        <w:rPr>
          <w:i/>
        </w:rPr>
        <w:t>6</w:t>
      </w:r>
      <w:r w:rsidRPr="00473C0D">
        <w:rPr>
          <w:i/>
        </w:rPr>
        <w:t>)</w:t>
      </w:r>
      <w:r w:rsidRPr="00473C0D">
        <w:t xml:space="preserve"> wurde in der Zeitschrift IDW Life </w:t>
      </w:r>
      <w:r w:rsidR="009555A1">
        <w:t>3</w:t>
      </w:r>
      <w:r w:rsidRPr="00473C0D">
        <w:t>/202</w:t>
      </w:r>
      <w:r>
        <w:t>6</w:t>
      </w:r>
      <w:r w:rsidRPr="00473C0D">
        <w:t xml:space="preserve"> veröffentlicht oder kann über die IDW Verlag GmbH bezogen werden (</w:t>
      </w:r>
      <w:hyperlink r:id="rId11" w:history="1">
        <w:r w:rsidRPr="00473C0D">
          <w:rPr>
            <w:rStyle w:val="Hyperlink"/>
          </w:rPr>
          <w:t>www.idw.de/idw-verlag</w:t>
        </w:r>
      </w:hyperlink>
      <w:r w:rsidRPr="00473C0D">
        <w:t>).</w:t>
      </w:r>
    </w:p>
    <w:p w14:paraId="0098050E" w14:textId="77777777" w:rsidR="00D902EB" w:rsidRDefault="00D902EB" w:rsidP="005D521E">
      <w:pPr>
        <w:spacing w:before="100" w:beforeAutospacing="1" w:after="100" w:afterAutospacing="1"/>
        <w:jc w:val="left"/>
      </w:pPr>
    </w:p>
    <w:p w14:paraId="5943250C" w14:textId="25A7A2E4" w:rsidR="00284513" w:rsidRPr="00F7520A" w:rsidRDefault="00C83C7B" w:rsidP="00C83C7B">
      <w:pPr>
        <w:pStyle w:val="idwanlh2"/>
        <w:ind w:left="993" w:hanging="993"/>
      </w:pPr>
      <w:bookmarkStart w:id="0" w:name="_Toc222303964"/>
      <w:bookmarkStart w:id="1" w:name="_Toc222488359"/>
      <w:r>
        <w:t>Anlage:</w:t>
      </w:r>
      <w:r>
        <w:tab/>
      </w:r>
      <w:r w:rsidR="00284513" w:rsidRPr="00F7520A">
        <w:t>Formulierungsvorschlag für den Prüfungsvermerk über die Prüfung nach § 55 Abs. 1 Satz 2 EnFG der Aufstellung über bestimmte Entnahmestellen mit verringerten Umlagen sowie Muster für die korrespondierende Aufstellung</w:t>
      </w:r>
      <w:bookmarkEnd w:id="0"/>
      <w:bookmarkEnd w:id="1"/>
    </w:p>
    <w:tbl>
      <w:tblPr>
        <w:tblW w:w="0" w:type="auto"/>
        <w:tblCellMar>
          <w:left w:w="0" w:type="dxa"/>
          <w:right w:w="0" w:type="dxa"/>
        </w:tblCellMar>
        <w:tblLook w:val="04A0" w:firstRow="1" w:lastRow="0" w:firstColumn="1" w:lastColumn="0" w:noHBand="0" w:noVBand="1"/>
      </w:tblPr>
      <w:tblGrid>
        <w:gridCol w:w="9050"/>
      </w:tblGrid>
      <w:tr w:rsidR="00284513" w:rsidRPr="00284513" w14:paraId="65A391C0" w14:textId="77777777" w:rsidTr="00E37280">
        <w:tc>
          <w:tcPr>
            <w:tcW w:w="0" w:type="auto"/>
            <w:tcBorders>
              <w:top w:val="single" w:sz="8" w:space="0" w:color="auto"/>
              <w:left w:val="single" w:sz="8" w:space="0" w:color="auto"/>
              <w:bottom w:val="single" w:sz="8" w:space="0" w:color="auto"/>
              <w:right w:val="single" w:sz="8" w:space="0" w:color="auto"/>
            </w:tcBorders>
            <w:tcMar>
              <w:top w:w="170" w:type="dxa"/>
              <w:left w:w="170" w:type="dxa"/>
              <w:bottom w:w="170" w:type="dxa"/>
              <w:right w:w="170" w:type="dxa"/>
            </w:tcMar>
            <w:hideMark/>
          </w:tcPr>
          <w:p w14:paraId="7FF12D86" w14:textId="77777777" w:rsidR="00284513" w:rsidRPr="00284513" w:rsidRDefault="00284513" w:rsidP="00284513">
            <w:pPr>
              <w:rPr>
                <w:rFonts w:eastAsiaTheme="minorEastAsia"/>
              </w:rPr>
            </w:pPr>
            <w:r w:rsidRPr="00284513">
              <w:t xml:space="preserve">Der vorliegende Formulierungsvorschlag für einen Prüfungsvermerk und das Muster für die Aufstellung über bestimmte Entnahmestellen mit verringerten Umlagen für das Kalenderjahr 2025 ist in folgenden Fällen </w:t>
            </w:r>
            <w:r w:rsidRPr="00284513">
              <w:rPr>
                <w:b/>
                <w:bCs/>
              </w:rPr>
              <w:t>nicht</w:t>
            </w:r>
            <w:r w:rsidRPr="00284513">
              <w:t xml:space="preserve"> anzuwenden:</w:t>
            </w:r>
          </w:p>
          <w:p w14:paraId="626C6AA9" w14:textId="77777777" w:rsidR="00284513" w:rsidRPr="00284513" w:rsidRDefault="00284513" w:rsidP="00284513">
            <w:pPr>
              <w:spacing w:after="60"/>
              <w:ind w:left="567" w:hanging="567"/>
              <w:jc w:val="left"/>
              <w:rPr>
                <w:rFonts w:eastAsia="Arial Unicode MS"/>
                <w:szCs w:val="22"/>
              </w:rPr>
            </w:pPr>
            <w:r w:rsidRPr="00284513">
              <w:rPr>
                <w:rFonts w:eastAsia="Arial Unicode MS"/>
                <w:szCs w:val="22"/>
              </w:rPr>
              <w:t>●</w:t>
            </w:r>
            <w:r w:rsidRPr="00284513">
              <w:rPr>
                <w:rFonts w:eastAsia="Arial Unicode MS"/>
                <w:szCs w:val="22"/>
              </w:rPr>
              <w:tab/>
              <w:t>für Netzentnahmen, für die das BAFA nach §§ 30 bis 36 EnFG im Kalenderjahr 2025 die Umlagen begrenzt hat (insb. stromkostenintensive Unternehmen; § 12 Abs. 2 Satz 1 EnFG)</w:t>
            </w:r>
          </w:p>
          <w:p w14:paraId="7444AE55" w14:textId="77777777" w:rsidR="00284513" w:rsidRPr="00284513" w:rsidRDefault="00284513" w:rsidP="00284513">
            <w:pPr>
              <w:spacing w:after="60"/>
              <w:ind w:left="567" w:hanging="567"/>
              <w:jc w:val="left"/>
              <w:rPr>
                <w:rFonts w:eastAsia="Arial Unicode MS"/>
                <w:szCs w:val="22"/>
              </w:rPr>
            </w:pPr>
            <w:r w:rsidRPr="00284513">
              <w:rPr>
                <w:rFonts w:eastAsia="Arial Unicode MS"/>
                <w:szCs w:val="22"/>
              </w:rPr>
              <w:t>●</w:t>
            </w:r>
            <w:r w:rsidRPr="00284513">
              <w:rPr>
                <w:rFonts w:eastAsia="Arial Unicode MS"/>
                <w:szCs w:val="22"/>
              </w:rPr>
              <w:tab/>
              <w:t>für Netzentnahmen, bei denen die ÜNB nach § 12 Abs. 2 Satz 2 Nr. 1 und 2 EnFG zur Erhebung der Umlagen als eigenständige Umlagen auf die Netzentnahme berechtigt sind (Weiterleitungen, „Antragskunden“).</w:t>
            </w:r>
          </w:p>
          <w:p w14:paraId="09E0E406" w14:textId="77777777" w:rsidR="00284513" w:rsidRPr="00284513" w:rsidRDefault="00284513" w:rsidP="00284513">
            <w:r w:rsidRPr="00284513">
              <w:t>Für Zwecke des folgenden beispielhaften Prüfungsvermerks über die Prüfung nach § 55 Abs. 1 Satz 2 EnFG sowie des folgenden Musters für eine Aufstellung über bestimmte Entnahmestellen mit verringerten Umlagen werden folgende Gegebenheiten angenommen:</w:t>
            </w:r>
          </w:p>
          <w:p w14:paraId="13987873" w14:textId="77777777" w:rsidR="00284513" w:rsidRPr="00284513" w:rsidRDefault="00284513" w:rsidP="00284513">
            <w:pPr>
              <w:spacing w:after="60"/>
              <w:ind w:left="567" w:hanging="567"/>
              <w:jc w:val="left"/>
              <w:rPr>
                <w:rFonts w:eastAsia="Arial Unicode MS"/>
                <w:szCs w:val="22"/>
              </w:rPr>
            </w:pPr>
            <w:r w:rsidRPr="00284513">
              <w:rPr>
                <w:rFonts w:eastAsia="Arial Unicode MS"/>
                <w:szCs w:val="22"/>
              </w:rPr>
              <w:t>●</w:t>
            </w:r>
            <w:r w:rsidRPr="00284513">
              <w:rPr>
                <w:rFonts w:eastAsia="Arial Unicode MS"/>
                <w:szCs w:val="22"/>
              </w:rPr>
              <w:tab/>
              <w:t>Der Netznutzer wurde von einem berechtigten Netzbetreiber aufgefordert, eine Aufstellung über bestimmte Entnahmestellen mit verringerten Umlagen in dessen Netzgebiet prüfen zu lassen (vgl. Tz. 11 und 20).</w:t>
            </w:r>
          </w:p>
          <w:p w14:paraId="5B518514" w14:textId="77777777" w:rsidR="00284513" w:rsidRPr="00284513" w:rsidRDefault="00284513" w:rsidP="00284513">
            <w:pPr>
              <w:spacing w:after="60"/>
              <w:ind w:left="567" w:hanging="567"/>
              <w:jc w:val="left"/>
              <w:rPr>
                <w:rFonts w:eastAsia="Arial Unicode MS"/>
                <w:szCs w:val="22"/>
              </w:rPr>
            </w:pPr>
            <w:r w:rsidRPr="00284513">
              <w:rPr>
                <w:rFonts w:eastAsia="Arial Unicode MS"/>
                <w:szCs w:val="22"/>
              </w:rPr>
              <w:lastRenderedPageBreak/>
              <w:t>●</w:t>
            </w:r>
            <w:r w:rsidRPr="00284513">
              <w:rPr>
                <w:rFonts w:eastAsia="Arial Unicode MS"/>
                <w:szCs w:val="22"/>
              </w:rPr>
              <w:tab/>
              <w:t>Die gesetzlichen Vertreter wenden im Hinblick auf die Grundsätze für die Abgrenzung der an der jeweiligen Entnahmestelle durch den Letztverbraucher selbst verbrauchten zu evtl. weitergeleiteten Strommengen sowie für die Abgrenzung von Strommengen mit unterschiedlichen Verringerungen der Umlagen im Wege einer Schätzung den BNetzA-Leitfaden sowie das „Grundverständnis der Übertragungsnetzbetreiber zum Nachweis der Schätzbefugnis gemäß § 46 EnFG (bis 01.01.2023: § 62b EEG 2021)“</w:t>
            </w:r>
            <w:r w:rsidRPr="00284513">
              <w:rPr>
                <w:rFonts w:eastAsia="Arial Unicode MS"/>
                <w:sz w:val="18"/>
                <w:szCs w:val="22"/>
                <w:vertAlign w:val="superscript"/>
              </w:rPr>
              <w:footnoteReference w:id="1"/>
            </w:r>
            <w:r w:rsidRPr="00284513">
              <w:rPr>
                <w:rFonts w:eastAsia="Arial Unicode MS"/>
                <w:szCs w:val="22"/>
              </w:rPr>
              <w:t xml:space="preserve"> an.</w:t>
            </w:r>
          </w:p>
          <w:p w14:paraId="616B3E09" w14:textId="77777777" w:rsidR="00284513" w:rsidRPr="00284513" w:rsidRDefault="00284513" w:rsidP="00284513">
            <w:pPr>
              <w:spacing w:after="60"/>
              <w:ind w:left="567" w:hanging="567"/>
              <w:jc w:val="left"/>
              <w:rPr>
                <w:rFonts w:eastAsia="Arial Unicode MS"/>
                <w:szCs w:val="22"/>
              </w:rPr>
            </w:pPr>
            <w:r w:rsidRPr="00284513">
              <w:rPr>
                <w:rFonts w:eastAsia="Arial Unicode MS"/>
                <w:szCs w:val="22"/>
              </w:rPr>
              <w:t>●</w:t>
            </w:r>
            <w:r w:rsidRPr="00284513">
              <w:rPr>
                <w:rFonts w:eastAsia="Arial Unicode MS"/>
                <w:szCs w:val="22"/>
              </w:rPr>
              <w:tab/>
              <w:t>Sofern die Aufstellung über bestimmte Entnahmestellen mit verringerten Umlagen Strommengen enthält, die gemäß § 46 Abs. 3 Satz 2 bis 4 EnFG im Wege der Schätzung abgegrenzt wurden, ziehen die gesetzlichen Vertreter die konkretisierenden Hinweise der ÜNB zu den Schätzmethoden und Sicherheitsaufschlägen heran, die in dem „Grundverständnis der Übertragungsnetzbetreiber für die Identifikation des Letztverbrauchers, für die Zurechnung der Stromverbräuche, für sachgerechte Schätzungen und für die Sicherstellung der Zeitgleichheit“ vom 28.01.2026</w:t>
            </w:r>
            <w:r w:rsidRPr="00284513">
              <w:rPr>
                <w:rFonts w:eastAsia="Arial Unicode MS"/>
                <w:sz w:val="18"/>
                <w:szCs w:val="22"/>
                <w:vertAlign w:val="superscript"/>
              </w:rPr>
              <w:footnoteReference w:id="2"/>
            </w:r>
            <w:r w:rsidRPr="00284513">
              <w:rPr>
                <w:rFonts w:eastAsia="Arial Unicode MS"/>
                <w:szCs w:val="22"/>
              </w:rPr>
              <w:t xml:space="preserve"> niedergelegt sind.</w:t>
            </w:r>
          </w:p>
          <w:p w14:paraId="6A37BD14" w14:textId="77777777" w:rsidR="00284513" w:rsidRPr="00284513" w:rsidRDefault="00284513" w:rsidP="00284513">
            <w:pPr>
              <w:spacing w:after="60"/>
              <w:ind w:left="567" w:hanging="567"/>
              <w:jc w:val="left"/>
              <w:rPr>
                <w:rFonts w:eastAsia="Arial Unicode MS"/>
                <w:szCs w:val="22"/>
              </w:rPr>
            </w:pPr>
            <w:r w:rsidRPr="00284513">
              <w:rPr>
                <w:rFonts w:eastAsia="Arial Unicode MS"/>
                <w:szCs w:val="22"/>
              </w:rPr>
              <w:t>●</w:t>
            </w:r>
            <w:r w:rsidRPr="00284513">
              <w:rPr>
                <w:rFonts w:eastAsia="Arial Unicode MS"/>
                <w:szCs w:val="22"/>
              </w:rPr>
              <w:tab/>
              <w:t>§ 68 EnFG i.d. bis zum 22.12.2025 geltenden Fassung ist mit dem Gesetz vom 18.12.2025 (BGBl. 2025 I Nr. 347) gestrichen worden. Entweder beansprucht der Netznutzer lediglich nach § 22 EnFG verringerte Umlagen (Wärmepumpen) für Netzentnahmen nach dem 22.12.2025 oder er macht entsprechend den FAQ der BNetzA vom 06.02.2026 auch Ansprüche für Netzentnahmen für das gesamte Kalenderjahr 2025 geltend (vgl. Tz. 16).</w:t>
            </w:r>
          </w:p>
          <w:p w14:paraId="775D91FD" w14:textId="77777777" w:rsidR="00284513" w:rsidRPr="00284513" w:rsidRDefault="00284513" w:rsidP="00284513">
            <w:r w:rsidRPr="00284513">
              <w:t>Es ist nicht auszuschließen, dass ein Netznutzer die Auswirkungen der Streichung des § 68 EnFG z.B. auf Basis einer rechtlichen Stellungnahme abweichend von den o.g. FAQ der BNetzA interpretiert und seine Aufstellungsgrundsätze bspw. wie folgt formuliert:</w:t>
            </w:r>
          </w:p>
          <w:p w14:paraId="5BB67C10" w14:textId="77777777" w:rsidR="00284513" w:rsidRPr="00284513" w:rsidRDefault="00284513" w:rsidP="00284513">
            <w:pPr>
              <w:spacing w:after="60"/>
              <w:ind w:left="567" w:hanging="567"/>
              <w:jc w:val="left"/>
              <w:rPr>
                <w:rFonts w:eastAsia="Arial Unicode MS"/>
                <w:szCs w:val="22"/>
              </w:rPr>
            </w:pPr>
            <w:r w:rsidRPr="00284513">
              <w:rPr>
                <w:rFonts w:eastAsia="Arial Unicode MS"/>
                <w:szCs w:val="22"/>
              </w:rPr>
              <w:t>●</w:t>
            </w:r>
            <w:r w:rsidRPr="00284513">
              <w:rPr>
                <w:rFonts w:eastAsia="Arial Unicode MS"/>
                <w:szCs w:val="22"/>
              </w:rPr>
              <w:tab/>
              <w:t>„§ 68 EnFG i.d. bis zum 22.12.2025 geltenden Fassung ist mit dem Gesetz vom 18.12.2025 (BGBl. 2025 I Nr. 347) gestrichen worden. Mit den Mitteilungen nach § 52 Abs. 2 EnFG vom … [</w:t>
            </w:r>
            <w:r w:rsidRPr="00284513">
              <w:rPr>
                <w:rFonts w:eastAsia="Arial Unicode MS"/>
                <w:i/>
                <w:iCs/>
                <w:szCs w:val="22"/>
              </w:rPr>
              <w:t>Datum</w:t>
            </w:r>
            <w:r w:rsidRPr="00284513">
              <w:rPr>
                <w:rFonts w:eastAsia="Arial Unicode MS"/>
                <w:szCs w:val="22"/>
              </w:rPr>
              <w:t>] und vom … [</w:t>
            </w:r>
            <w:r w:rsidRPr="00284513">
              <w:rPr>
                <w:rFonts w:eastAsia="Arial Unicode MS"/>
                <w:i/>
                <w:iCs/>
                <w:szCs w:val="22"/>
              </w:rPr>
              <w:t>Datum</w:t>
            </w:r>
            <w:r w:rsidRPr="00284513">
              <w:rPr>
                <w:rFonts w:eastAsia="Arial Unicode MS"/>
                <w:szCs w:val="22"/>
              </w:rPr>
              <w:t>] haben wir eine Umlageverringerung nach § 22 EnFG für die Kalenderjahre 2023 und 2024 jeweils fristgerecht angemeldet. Bisher wurden diese Umlageverringerungen seitens des Netzbetreibers nicht gewährt. Daher machen wir diese Ansprüche mit der vorliegenden Aufstellung erneut geltend und teilen neben den Netzentnahmen im Kalenderjahr 2025 die entsprechenden Netzentnahmen der Kalenderjahre 2023 und 2024 nochmals mit.“ oder</w:t>
            </w:r>
          </w:p>
          <w:p w14:paraId="02C2540C" w14:textId="77777777" w:rsidR="00284513" w:rsidRPr="00284513" w:rsidRDefault="00284513" w:rsidP="00284513">
            <w:pPr>
              <w:spacing w:after="60"/>
              <w:ind w:left="567" w:hanging="567"/>
              <w:jc w:val="left"/>
              <w:rPr>
                <w:rFonts w:eastAsia="Arial Unicode MS"/>
                <w:szCs w:val="22"/>
              </w:rPr>
            </w:pPr>
            <w:r w:rsidRPr="00284513">
              <w:rPr>
                <w:rFonts w:eastAsia="Arial Unicode MS"/>
                <w:szCs w:val="22"/>
              </w:rPr>
              <w:t>●</w:t>
            </w:r>
            <w:r w:rsidRPr="00284513">
              <w:rPr>
                <w:rFonts w:eastAsia="Arial Unicode MS"/>
                <w:szCs w:val="22"/>
              </w:rPr>
              <w:tab/>
              <w:t xml:space="preserve">„§ 68 EnFG i.d. bis zum 22.12.2025 geltenden Fassung ist mit dem Gesetz vom 18.12.2025 (BGBl. 2025 I Nr. 347) gestrichen worden. Daher berücksichtigen wir bei den Angaben zu Netzentnahmen mit verringerten Umlagen nach § 22 EnFG </w:t>
            </w:r>
            <w:r w:rsidRPr="00284513">
              <w:rPr>
                <w:rFonts w:eastAsia="Arial Unicode MS"/>
                <w:szCs w:val="22"/>
              </w:rPr>
              <w:lastRenderedPageBreak/>
              <w:t>auch Netzentnahmen vor dem 23.12.2025, für die wir Umlageverringerungen geltend machen.“</w:t>
            </w:r>
          </w:p>
          <w:p w14:paraId="741F08DA" w14:textId="77777777" w:rsidR="00284513" w:rsidRPr="00284513" w:rsidRDefault="00284513" w:rsidP="00284513">
            <w:r w:rsidRPr="00284513">
              <w:t xml:space="preserve">Hält der Wirtschaftsprüfer in den zwei vorgenannten Fällen die von den FAQ der BNetzA abweichende Auslegung des Netznutzers für vertretbar, bedeutet die Anwendung der Tz. 47 des </w:t>
            </w:r>
            <w:r w:rsidRPr="00284513">
              <w:rPr>
                <w:i/>
                <w:iCs/>
              </w:rPr>
              <w:t>IDW EPS 970 n.F.</w:t>
            </w:r>
            <w:r w:rsidRPr="00284513">
              <w:t>, dass diese Abweichung im Prüfungsvermerk unterhalb des Prüfungsurteils durch einen ergänzenden Hinweis hervorzuheben ist.</w:t>
            </w:r>
          </w:p>
        </w:tc>
      </w:tr>
    </w:tbl>
    <w:p w14:paraId="4F1B5B93" w14:textId="77777777" w:rsidR="00284513" w:rsidRDefault="00284513" w:rsidP="00284513">
      <w:bookmarkStart w:id="2" w:name="_Toc222303965"/>
    </w:p>
    <w:p w14:paraId="25DA3C05" w14:textId="5A299848" w:rsidR="00C83C7B" w:rsidRPr="00284513" w:rsidRDefault="00C83C7B" w:rsidP="00284513">
      <w:r>
        <w:t>[…]</w:t>
      </w:r>
    </w:p>
    <w:p w14:paraId="658CBAB2" w14:textId="18683782" w:rsidR="00D25ECA" w:rsidRPr="00D25ECA" w:rsidRDefault="00D25ECA" w:rsidP="008E70B9">
      <w:pPr>
        <w:pStyle w:val="idwanlh3"/>
      </w:pPr>
      <w:bookmarkStart w:id="3" w:name="_Toc222303966"/>
      <w:bookmarkStart w:id="4" w:name="_Toc222488361"/>
      <w:bookmarkEnd w:id="2"/>
      <w:r w:rsidRPr="00D25ECA">
        <w:t>Muster für eine Aufstellung eines Netznutzers über bestimmte Entnahmestellen mit verringerten Umlagen</w:t>
      </w:r>
      <w:bookmarkEnd w:id="3"/>
      <w:bookmarkEnd w:id="4"/>
    </w:p>
    <w:p w14:paraId="62E32889" w14:textId="77777777" w:rsidR="00D25ECA" w:rsidRPr="00D25ECA" w:rsidRDefault="00D25ECA" w:rsidP="00D25ECA">
      <w:pPr>
        <w:spacing w:before="100" w:beforeAutospacing="1" w:after="100" w:afterAutospacing="1"/>
        <w:rPr>
          <w:rFonts w:eastAsiaTheme="minorEastAsia"/>
        </w:rPr>
      </w:pPr>
      <w:r w:rsidRPr="00D25ECA">
        <w:t xml:space="preserve">Das folgende Muster ist </w:t>
      </w:r>
      <w:r w:rsidRPr="00D25ECA">
        <w:rPr>
          <w:b/>
          <w:bCs/>
        </w:rPr>
        <w:t>nicht</w:t>
      </w:r>
      <w:r w:rsidRPr="00D25ECA">
        <w:t xml:space="preserve"> zur Mitteilung von Netznutzern geeignet, die für Netzentnahmen eine Verringerung der Umlagen nach §§ 30 bis 36 EnFG in Anspruch nehmen wollen und bei denen die ÜNB aufgrund § 12 Abs. 2 EnFG die Umlagen erhoben haben (z.B. stromkostenintensive Unternehmen, vgl. auch Hinweise zum Anwendungsbereich vor dem Formulierungsvorschlag für den korrespondierenden Prüfungsvermerk). Für die Besonderheiten einer Prüfung dieser Mitteilungen ist </w:t>
      </w:r>
      <w:r w:rsidRPr="00D25ECA">
        <w:rPr>
          <w:i/>
          <w:iCs/>
        </w:rPr>
        <w:t>IDW PH 9.970.24 (02.2026)</w:t>
      </w:r>
      <w:r w:rsidRPr="00D25ECA">
        <w:t xml:space="preserve"> einschlägig.</w:t>
      </w:r>
    </w:p>
    <w:p w14:paraId="3F9702DC" w14:textId="77777777" w:rsidR="00D25ECA" w:rsidRPr="00D25ECA" w:rsidRDefault="00D25ECA" w:rsidP="00D25ECA">
      <w:pPr>
        <w:spacing w:before="100" w:beforeAutospacing="1" w:after="100" w:afterAutospacing="1"/>
      </w:pPr>
      <w:r w:rsidRPr="00D25ECA">
        <w:t>Die Aufstellung über bestimmte Entnahmestellen mit verringerten Umlagen ist vom Unternehmen in seiner Eigenschaft als Netznutzer aufzustellen. Die Aufstellung für das Kalenderjahr 2025 könnte bspw. wie folgt gestaltet sein. Um klarzustellen, dass die Aufstellung über bestimmte Entnahmestellen vom Unternehmen zusammengestellt wurde, ist der Name des Unternehmens im Titel der Aufstellung zu nennen; es kann hilfreich sein, wenn diese den Briefkopf des Unternehmens trägt und von der Gesellschaft unterzeichnet ist:</w:t>
      </w:r>
    </w:p>
    <w:p w14:paraId="1F558BC3" w14:textId="77777777" w:rsidR="00D25ECA" w:rsidRPr="00D25ECA" w:rsidRDefault="00D25ECA" w:rsidP="00D25ECA">
      <w:pPr>
        <w:keepNext/>
        <w:spacing w:before="100" w:beforeAutospacing="1" w:after="100" w:afterAutospacing="1"/>
        <w:rPr>
          <w:caps/>
        </w:rPr>
      </w:pPr>
      <w:r w:rsidRPr="00D25ECA">
        <w:rPr>
          <w:b/>
          <w:bCs/>
          <w:caps/>
        </w:rPr>
        <w:t>Aufstellung der … [</w:t>
      </w:r>
      <w:r w:rsidRPr="00D25ECA">
        <w:rPr>
          <w:b/>
          <w:bCs/>
          <w:i/>
          <w:iCs/>
          <w:caps/>
        </w:rPr>
        <w:t>Gesellschaft</w:t>
      </w:r>
      <w:r w:rsidRPr="00D25ECA">
        <w:rPr>
          <w:b/>
          <w:bCs/>
          <w:caps/>
        </w:rPr>
        <w:t>] über Bestimmte Netzentnahmen mit verringerten Umlagen gegenüber der … [</w:t>
      </w:r>
      <w:r w:rsidRPr="00D25ECA">
        <w:rPr>
          <w:b/>
          <w:bCs/>
          <w:i/>
          <w:iCs/>
          <w:caps/>
        </w:rPr>
        <w:t>berechtigter Netzbetreiber</w:t>
      </w:r>
      <w:r w:rsidRPr="00D25ECA">
        <w:rPr>
          <w:b/>
          <w:bCs/>
          <w:caps/>
        </w:rPr>
        <w:t>] für das Kalenderjahr 2025</w:t>
      </w:r>
    </w:p>
    <w:p w14:paraId="2FDF8983" w14:textId="77777777" w:rsidR="00D25ECA" w:rsidRPr="00D25ECA" w:rsidRDefault="00D25ECA" w:rsidP="00D25ECA">
      <w:pPr>
        <w:spacing w:before="100" w:beforeAutospacing="1" w:after="100" w:afterAutospacing="1"/>
      </w:pPr>
      <w:r w:rsidRPr="00D25ECA">
        <w:t>Wir, die … [</w:t>
      </w:r>
      <w:r w:rsidRPr="00D25ECA">
        <w:rPr>
          <w:i/>
          <w:iCs/>
        </w:rPr>
        <w:t>Gesellschaft</w:t>
      </w:r>
      <w:r w:rsidRPr="00D25ECA">
        <w:t>], sind in unserer Eigenschaft als Netznutzer i.S. des § 2 Nr. 8 EnFG verpflichtet, gegenüber der … [</w:t>
      </w:r>
      <w:r w:rsidRPr="00D25ECA">
        <w:rPr>
          <w:i/>
          <w:iCs/>
        </w:rPr>
        <w:t>berechtigter Netzbetreiber</w:t>
      </w:r>
      <w:r w:rsidRPr="00D25ECA">
        <w:t>] („berechtigter Netzbetreiber“) eine Mitteilung nach § 52 Abs. 2 Satz 1 EnFG abzugeben. Daneben hat uns der berechtigte Netzbetreiber aufgefordert, eine geprüfte Aufstellung über bestimmte Entnahmestellen vorzulegen, an denen Netzentnahmen mit verringerten Umlagen geltend gemacht werden. Gemäß der Aufforderung haben wir in der vorliegenden Aufstellung die Angaben nach § 52 Abs. 2 Satz 1 Nr. 1 – 4 EnFG für die betroffenen Entnahmestellen zusammengestellt.</w:t>
      </w:r>
    </w:p>
    <w:p w14:paraId="2DAB3FFB" w14:textId="77777777" w:rsidR="00D25ECA" w:rsidRPr="00D25ECA" w:rsidRDefault="00D25ECA" w:rsidP="00D25ECA">
      <w:pPr>
        <w:spacing w:before="100" w:beforeAutospacing="1" w:after="100" w:afterAutospacing="1"/>
      </w:pPr>
      <w:r w:rsidRPr="00D25ECA">
        <w:t>Die vorliegende Aufstellung über bestimmte Netzentnahmen mit verringerten Umlagen umfasst nicht die Netzentnahmen, für die nach § 12 Abs. 2 EnFG der zuständige Übertragungsnetzbetreiber zur Erhebung der Umlagen berechtigt ist.</w:t>
      </w:r>
    </w:p>
    <w:p w14:paraId="1DC24E69" w14:textId="77777777" w:rsidR="00D25ECA" w:rsidRPr="00D25ECA" w:rsidRDefault="00D25ECA" w:rsidP="00D25ECA">
      <w:pPr>
        <w:spacing w:before="100" w:beforeAutospacing="1" w:after="100" w:afterAutospacing="1"/>
      </w:pPr>
      <w:r w:rsidRPr="00D25ECA">
        <w:t> </w:t>
      </w:r>
    </w:p>
    <w:p w14:paraId="4246DDE6" w14:textId="77777777" w:rsidR="00D25ECA" w:rsidRPr="00D25ECA" w:rsidRDefault="00D25ECA" w:rsidP="00D25ECA">
      <w:pPr>
        <w:keepNext/>
        <w:tabs>
          <w:tab w:val="left" w:pos="567"/>
        </w:tabs>
        <w:spacing w:before="100" w:beforeAutospacing="1" w:after="100" w:afterAutospacing="1"/>
        <w:ind w:left="567" w:hanging="567"/>
      </w:pPr>
      <w:r w:rsidRPr="00D25ECA">
        <w:rPr>
          <w:b/>
          <w:bCs/>
        </w:rPr>
        <w:lastRenderedPageBreak/>
        <w:t>A.</w:t>
      </w:r>
      <w:r w:rsidRPr="00D25ECA">
        <w:tab/>
      </w:r>
      <w:r w:rsidRPr="00D25ECA">
        <w:rPr>
          <w:b/>
          <w:bCs/>
        </w:rPr>
        <w:t>Maßgebende Grundsätze für die Aufstellung</w:t>
      </w:r>
    </w:p>
    <w:p w14:paraId="33BB8C88" w14:textId="77777777" w:rsidR="00D25ECA" w:rsidRPr="00D25ECA" w:rsidRDefault="00D25ECA" w:rsidP="00D25ECA">
      <w:pPr>
        <w:spacing w:before="100" w:beforeAutospacing="1" w:after="100" w:afterAutospacing="1"/>
      </w:pPr>
      <w:r w:rsidRPr="00D25ECA">
        <w:t>Der vorliegenden Aufstellung legen wir neben den Vorschriften des EnFG in entsprechender Anwendung den „Leitfaden zum Messen und Schätzen bei EEG-Umlagepflichten“ der Bundesnetzagentur vom 08.10.2020 („BNetzA-Leitfaden“) zugrunde.</w:t>
      </w:r>
    </w:p>
    <w:p w14:paraId="3D0B1E4A" w14:textId="77777777" w:rsidR="00D25ECA" w:rsidRPr="00D25ECA" w:rsidRDefault="00D25ECA" w:rsidP="00D25ECA">
      <w:pPr>
        <w:spacing w:before="100" w:beforeAutospacing="1" w:after="100" w:afterAutospacing="1"/>
      </w:pPr>
      <w:r w:rsidRPr="00D25ECA">
        <w:t>[</w:t>
      </w:r>
      <w:r w:rsidRPr="00D25ECA">
        <w:rPr>
          <w:i/>
          <w:iCs/>
        </w:rPr>
        <w:t>Soweit sich das Unternehmen im Rahmen dieser Aufstellung auf § 46 Abs. 2 Nr. 2 EnFG beruft und sich dabei für die Auslegung des Begriffs „wirtschaftlich nicht zumutbar“ auf das „Grundverständnis der Übertragungsnetzbetreiber zum Nachweis der Schätzbefugnis gemäß § 46 EnFG (bis 01.01.2023: § 62b EEG 2021)“</w:t>
      </w:r>
      <w:r w:rsidRPr="00D25ECA">
        <w:rPr>
          <w:sz w:val="18"/>
          <w:vertAlign w:val="superscript"/>
        </w:rPr>
        <w:footnoteReference w:id="3"/>
      </w:r>
      <w:r w:rsidRPr="00D25ECA">
        <w:rPr>
          <w:i/>
          <w:iCs/>
        </w:rPr>
        <w:t xml:space="preserve"> gestützt hat, könnte bspw. wie folgt formuliert werden</w:t>
      </w:r>
      <w:r w:rsidRPr="00D25ECA">
        <w:t>: Die Frage, wann eine Abrechnung am vorgelagerten Punkt nach § 46 Abs. 2 Nr. 1 EnFG als wirtschaftlich nicht zumutbar zu behandeln ist, ist gesetzlich nicht geklärt. Daher ziehen wir zur Auslegung des § 46 Abs. 2 Nr. 2 EnFG das Grundverständnis der Übertragungsnetzbetreiber zum Nachweis der Schätzbefugnis gemäß § 46 EnFG (bis 01.01.2023: § 62b EEG 2021) vom … [</w:t>
      </w:r>
      <w:r w:rsidRPr="00D25ECA">
        <w:rPr>
          <w:i/>
          <w:iCs/>
        </w:rPr>
        <w:t>Datum</w:t>
      </w:r>
      <w:r w:rsidRPr="00D25ECA">
        <w:t>] heran.]</w:t>
      </w:r>
    </w:p>
    <w:p w14:paraId="6E95D166" w14:textId="77777777" w:rsidR="00D25ECA" w:rsidRPr="00D25ECA" w:rsidRDefault="00D25ECA" w:rsidP="00D25ECA">
      <w:pPr>
        <w:spacing w:before="100" w:beforeAutospacing="1" w:after="100" w:afterAutospacing="1"/>
      </w:pPr>
      <w:r w:rsidRPr="00D25ECA">
        <w:t>[</w:t>
      </w:r>
      <w:r w:rsidRPr="00D25ECA">
        <w:rPr>
          <w:i/>
          <w:iCs/>
        </w:rPr>
        <w:t>Beschreibung, nach welchen Kriterien die Entnahmestellen mit verringerten Umlagen bestimmt wurden, für die die Aufstellung Angaben nach § 52 Abs. 2 Satz 1 Nr. 1 – 4 EnFG umfasst (vgl. Tz. 20). Zum Beispiel kann einer der nachstehenden Bausteine, sofern einschlägig, verwendet werden</w:t>
      </w:r>
      <w:r w:rsidRPr="00D25ECA">
        <w:t>:</w:t>
      </w:r>
    </w:p>
    <w:p w14:paraId="048F3211" w14:textId="77777777" w:rsidR="00D25ECA" w:rsidRPr="00D25ECA" w:rsidRDefault="00D25ECA" w:rsidP="00D25ECA">
      <w:pPr>
        <w:spacing w:after="60"/>
        <w:ind w:left="567" w:hanging="567"/>
        <w:jc w:val="left"/>
        <w:rPr>
          <w:rFonts w:eastAsia="Arial Unicode MS"/>
          <w:szCs w:val="22"/>
        </w:rPr>
      </w:pPr>
      <w:r w:rsidRPr="00D25ECA">
        <w:rPr>
          <w:rFonts w:eastAsia="Arial Unicode MS"/>
          <w:szCs w:val="22"/>
        </w:rPr>
        <w:t>●</w:t>
      </w:r>
      <w:r w:rsidRPr="00D25ECA">
        <w:rPr>
          <w:rFonts w:eastAsia="Arial Unicode MS"/>
          <w:szCs w:val="22"/>
        </w:rPr>
        <w:tab/>
        <w:t>[</w:t>
      </w:r>
      <w:r w:rsidRPr="00D25ECA">
        <w:rPr>
          <w:rFonts w:eastAsia="Arial Unicode MS"/>
          <w:i/>
          <w:iCs/>
          <w:szCs w:val="22"/>
        </w:rPr>
        <w:t>Falls der Netzbetreiber eine Vorgabe gemacht hat, welche Entnahmestellen die zu prüfende Aufstellung umfassen soll</w:t>
      </w:r>
      <w:r w:rsidRPr="00D25ECA">
        <w:rPr>
          <w:rFonts w:eastAsia="Arial Unicode MS"/>
          <w:szCs w:val="22"/>
        </w:rPr>
        <w:t xml:space="preserve">: In unserer Aufstellung über bestimmte Netzentnahmen mit verringerten Umlagen sind nach Vorgabe des Netzbetreibers nur Entnahmestellen enthalten, bei denen die aus dem Netz entnommenen Strommengen </w:t>
      </w:r>
      <w:r w:rsidRPr="00D25ECA">
        <w:rPr>
          <w:rFonts w:eastAsia="Arial Unicode MS"/>
          <w:noProof/>
          <w:szCs w:val="22"/>
        </w:rPr>
        <w:t>in einem</w:t>
      </w:r>
      <w:r w:rsidRPr="00D25ECA">
        <w:rPr>
          <w:rFonts w:eastAsia="Arial Unicode MS"/>
          <w:szCs w:val="22"/>
        </w:rPr>
        <w:t xml:space="preserve"> Kalenderjahr jeweils … kWh überschritten haben.]</w:t>
      </w:r>
    </w:p>
    <w:p w14:paraId="04805AF8" w14:textId="77777777" w:rsidR="00D25ECA" w:rsidRPr="00D25ECA" w:rsidRDefault="00D25ECA" w:rsidP="00D25ECA">
      <w:pPr>
        <w:spacing w:after="60"/>
        <w:ind w:left="567" w:hanging="567"/>
        <w:jc w:val="left"/>
        <w:rPr>
          <w:rFonts w:eastAsia="Arial Unicode MS"/>
          <w:szCs w:val="22"/>
        </w:rPr>
      </w:pPr>
      <w:r w:rsidRPr="00D25ECA">
        <w:rPr>
          <w:rFonts w:eastAsia="Arial Unicode MS"/>
          <w:szCs w:val="22"/>
        </w:rPr>
        <w:t>●</w:t>
      </w:r>
      <w:r w:rsidRPr="00D25ECA">
        <w:rPr>
          <w:rFonts w:eastAsia="Arial Unicode MS"/>
          <w:szCs w:val="22"/>
        </w:rPr>
        <w:tab/>
        <w:t>[</w:t>
      </w:r>
      <w:r w:rsidRPr="00D25ECA">
        <w:rPr>
          <w:rFonts w:eastAsia="Arial Unicode MS"/>
          <w:i/>
          <w:iCs/>
          <w:szCs w:val="22"/>
        </w:rPr>
        <w:t>Falls der Netzbetreiber keine Vorgabe gemacht hat, welche Entnahmestellen die zu prüfende Aufstellung umfassen soll und daher der Netznutzer die Kriterien für die Auswahl der Entnahmestellen festlegt</w:t>
      </w:r>
      <w:r w:rsidRPr="00D25ECA">
        <w:rPr>
          <w:rFonts w:eastAsia="Arial Unicode MS"/>
          <w:szCs w:val="22"/>
        </w:rPr>
        <w:t>: In unserer Aufstellung über bestimmte Netzentnahmen mit verringerten Umlagen sind nur Entnahmestellen enthalten, bei denen die aus dem Netz entnommenen Strommengen in einem Kalenderjahr jeweils … kWh überschritten haben.]</w:t>
      </w:r>
    </w:p>
    <w:p w14:paraId="4B2E96B0" w14:textId="77777777" w:rsidR="00D25ECA" w:rsidRPr="00D25ECA" w:rsidRDefault="00D25ECA" w:rsidP="00D25ECA">
      <w:pPr>
        <w:spacing w:after="60"/>
        <w:ind w:left="567" w:hanging="567"/>
        <w:jc w:val="left"/>
        <w:rPr>
          <w:rFonts w:eastAsia="Arial Unicode MS"/>
          <w:szCs w:val="22"/>
        </w:rPr>
      </w:pPr>
      <w:r w:rsidRPr="00D25ECA">
        <w:rPr>
          <w:rFonts w:eastAsia="Arial Unicode MS"/>
          <w:szCs w:val="22"/>
        </w:rPr>
        <w:t>●</w:t>
      </w:r>
      <w:r w:rsidRPr="00D25ECA">
        <w:rPr>
          <w:rFonts w:eastAsia="Arial Unicode MS"/>
          <w:szCs w:val="22"/>
        </w:rPr>
        <w:tab/>
        <w:t>[</w:t>
      </w:r>
      <w:r w:rsidRPr="00D25ECA">
        <w:rPr>
          <w:rFonts w:eastAsia="Arial Unicode MS"/>
          <w:i/>
          <w:iCs/>
          <w:szCs w:val="22"/>
        </w:rPr>
        <w:t xml:space="preserve">Falls der Netznutzer mit der vorliegenden Aufstellung eine Verringerung der Umlagen von Schienenbahnen / Verkehrsunternehmen mit elektrisch betriebenen Bussen im </w:t>
      </w:r>
      <w:r w:rsidRPr="00D25ECA">
        <w:rPr>
          <w:rFonts w:eastAsia="Arial Unicode MS"/>
          <w:i/>
          <w:iCs/>
          <w:noProof/>
          <w:szCs w:val="22"/>
        </w:rPr>
        <w:t>Linienverkehr</w:t>
      </w:r>
      <w:r w:rsidRPr="00D25ECA">
        <w:rPr>
          <w:rFonts w:eastAsia="Arial Unicode MS"/>
          <w:i/>
          <w:iCs/>
          <w:szCs w:val="22"/>
        </w:rPr>
        <w:t xml:space="preserve"> / Landstromanlagen nach §§ 37 bis 39 EnFG anzeigt</w:t>
      </w:r>
      <w:r w:rsidRPr="00D25ECA">
        <w:rPr>
          <w:rFonts w:eastAsia="Arial Unicode MS"/>
          <w:szCs w:val="22"/>
        </w:rPr>
        <w:t>: In unserer Aufstellung über bestimmte Netzentnahmen mit verringerten Umlagen sind alle Entnahmestellen enthalten, bei denen wir einen Anspruch auf Verringerung der Umlagen nach §§ 37 bis 39 EnFG geltend machen.]]</w:t>
      </w:r>
    </w:p>
    <w:p w14:paraId="5557B96D" w14:textId="77777777" w:rsidR="00D25ECA" w:rsidRPr="00D25ECA" w:rsidRDefault="00D25ECA" w:rsidP="008B442C">
      <w:pPr>
        <w:keepLines/>
        <w:spacing w:before="100" w:beforeAutospacing="1" w:after="100" w:afterAutospacing="1"/>
      </w:pPr>
      <w:r w:rsidRPr="00D25ECA">
        <w:lastRenderedPageBreak/>
        <w:t>[</w:t>
      </w:r>
      <w:r w:rsidRPr="00D25ECA">
        <w:rPr>
          <w:i/>
          <w:iCs/>
        </w:rPr>
        <w:t>Ausführungen dazu, ob und für welche Zeiträume mit der Aufstellung über bestimmte Entnahmestellen mit verringerten Umlagen Ansprüche zur Verringerung der Umlagen nach § 22 EnFG (Wärmepumpen) geltend gemacht werden. Zum Beispiel kann einer der nachstehenden Bausteine, sofern einschlägig, verwendet werden</w:t>
      </w:r>
      <w:r w:rsidRPr="00D25ECA">
        <w:t>:</w:t>
      </w:r>
    </w:p>
    <w:p w14:paraId="21715C1F" w14:textId="77777777" w:rsidR="00D25ECA" w:rsidRPr="00D25ECA" w:rsidRDefault="00D25ECA" w:rsidP="00D25ECA">
      <w:pPr>
        <w:spacing w:after="60"/>
        <w:ind w:left="567" w:hanging="567"/>
        <w:jc w:val="left"/>
        <w:rPr>
          <w:rFonts w:eastAsia="Arial Unicode MS"/>
          <w:szCs w:val="22"/>
        </w:rPr>
      </w:pPr>
      <w:r w:rsidRPr="00D25ECA">
        <w:rPr>
          <w:rFonts w:eastAsia="Arial Unicode MS"/>
          <w:szCs w:val="22"/>
        </w:rPr>
        <w:t>●</w:t>
      </w:r>
      <w:r w:rsidRPr="00D25ECA">
        <w:rPr>
          <w:rFonts w:eastAsia="Arial Unicode MS"/>
          <w:szCs w:val="22"/>
        </w:rPr>
        <w:tab/>
        <w:t>[</w:t>
      </w:r>
      <w:r w:rsidRPr="00D25ECA">
        <w:rPr>
          <w:rFonts w:eastAsia="Arial Unicode MS"/>
          <w:i/>
          <w:iCs/>
          <w:szCs w:val="22"/>
        </w:rPr>
        <w:t>Soweit Ansprüche zur Verringerung nach § 22 EnFG (Wärmepumpen) entsprechend den FAQ der BNetzA vom 06.02.2026 für Netzentnahmen im gesamten Kalenderjahr 2025 geltend gemacht werden (vgl. Tz. 16)</w:t>
      </w:r>
      <w:r w:rsidRPr="00D25ECA">
        <w:rPr>
          <w:rFonts w:eastAsia="Arial Unicode MS"/>
          <w:szCs w:val="22"/>
        </w:rPr>
        <w:t>: § 68 EnFG i.d. bis zum 22.12.2025 geltenden Fassung ist mit dem Gesetz vom 18.12.2025 (BGBl. 2025 I Nr. 347) gestrichen worden. Daher machen wir entsprechend dem FAQ der BNetzA „Ist eine rückwirkende Anwendung der Umlageprivilegierung für Wärmepumpen infolge der Streichung des bisherigen Beihilfevorbehalts bereits ab Beginn des Jahres 2025 möglich?“ vom 06.02.2026 mit der vorliegenden Aufstellung Ansprüche auf verringerte Umlagen nach § 22 EnFG für Netzentnahmen im gesamten Kalenderjahr 2025 geltend.]</w:t>
      </w:r>
    </w:p>
    <w:p w14:paraId="14E7DCB8" w14:textId="77777777" w:rsidR="00D25ECA" w:rsidRPr="00D25ECA" w:rsidRDefault="00D25ECA" w:rsidP="00D25ECA">
      <w:pPr>
        <w:spacing w:after="60"/>
        <w:ind w:left="567" w:hanging="567"/>
        <w:jc w:val="left"/>
        <w:rPr>
          <w:rFonts w:eastAsia="Arial Unicode MS"/>
          <w:szCs w:val="22"/>
        </w:rPr>
      </w:pPr>
      <w:r w:rsidRPr="00D25ECA">
        <w:rPr>
          <w:rFonts w:eastAsia="Arial Unicode MS"/>
          <w:szCs w:val="22"/>
        </w:rPr>
        <w:t>●</w:t>
      </w:r>
      <w:r w:rsidRPr="00D25ECA">
        <w:rPr>
          <w:rFonts w:eastAsia="Arial Unicode MS"/>
          <w:szCs w:val="22"/>
        </w:rPr>
        <w:tab/>
        <w:t>[</w:t>
      </w:r>
      <w:r w:rsidRPr="00D25ECA">
        <w:rPr>
          <w:rFonts w:eastAsia="Arial Unicode MS"/>
          <w:i/>
          <w:iCs/>
          <w:szCs w:val="22"/>
        </w:rPr>
        <w:t>Soweit Ansprüche zur Verringerung der Umlagen nach § 22 EnFG (Wärmepumpen) für Zeiträume geltend gemacht werden sollen, die ab dem Inkrafttreten der Änderung des EnFG am 23.12.2025 liegen</w:t>
      </w:r>
      <w:r w:rsidRPr="00D25ECA">
        <w:rPr>
          <w:rFonts w:eastAsia="Arial Unicode MS"/>
          <w:szCs w:val="22"/>
        </w:rPr>
        <w:t>: § 68 EnFG i.d. bis zum 22.12.2025 geltenden Fassung ist mit dem Gesetz vom 18.12.2025 (BGBl. 2025 I Nr. 347) gestrichen worden. Daher machen wir mit der vorliegenden Aufstellung nur Ansprüche auf verringerte Umlagen nach § 22 EnFG für Netzentnahmen nach dem 22.12.2025 geltend.]]</w:t>
      </w:r>
    </w:p>
    <w:p w14:paraId="1E0B2EF3" w14:textId="77777777" w:rsidR="00D25ECA" w:rsidRPr="00D25ECA" w:rsidRDefault="00D25ECA" w:rsidP="00D25ECA">
      <w:pPr>
        <w:spacing w:before="100" w:beforeAutospacing="1" w:after="100" w:afterAutospacing="1"/>
      </w:pPr>
      <w:r w:rsidRPr="00D25ECA">
        <w:t>[</w:t>
      </w:r>
      <w:r w:rsidRPr="00D25ECA">
        <w:rPr>
          <w:i/>
          <w:iCs/>
        </w:rPr>
        <w:t>Sofern in der Aufstellung über bestimmte Entnahmestellen Angaben im Hinblick auf die Verringerung der Umlagen nach § 38 EnFG bei Verkehrsunternehmen mit elektrisch betriebenen Bussen im Linienverkehr enthalten sind</w:t>
      </w:r>
      <w:r w:rsidRPr="00D25ECA">
        <w:t>: Entsprechend dem BAFA-Merkblatt für Verkehrsunternehmen mit elektrisch betriebenen Bussen vom … [</w:t>
      </w:r>
      <w:r w:rsidRPr="00D25ECA">
        <w:rPr>
          <w:i/>
          <w:iCs/>
        </w:rPr>
        <w:t>Datum</w:t>
      </w:r>
      <w:r w:rsidRPr="00D25ECA">
        <w:t>] geben wir als aus dem Netz entnommene und begrenzte Strommenge die Strommenge an, die an der Abnahmestelle i.S. des § 38 Abs. 6 Nr. 1 EnFG unmittelbar für den Fahrbetrieb elektrisch betriebener Busse im Linienverkehr einschließlich etwaiger Ladeverluste entnommen und selbst verbraucht wird, wobei die Begrenzung auch die rückgespeiste Strommenge umfasst.]</w:t>
      </w:r>
    </w:p>
    <w:p w14:paraId="2E14EB48" w14:textId="77777777" w:rsidR="00D25ECA" w:rsidRPr="00D25ECA" w:rsidRDefault="00D25ECA" w:rsidP="00D25ECA">
      <w:pPr>
        <w:spacing w:before="100" w:beforeAutospacing="1" w:after="100" w:afterAutospacing="1"/>
      </w:pPr>
      <w:r w:rsidRPr="00D25ECA">
        <w:t>Nach § 118 Abs. 7 EnWG sind Vorgaben in Bezug auf die Regulierung von Energieversorgungsnetzen i.S. des § 3 Nr. 37 EnWG auf Energieanlagen nach § 3 Nr. 65 und 66 EnWG, die bis zum 23.12.2025 an ein Energieversorgungsnetz angeschlossen wurden, erst ab dem 01.01.2029 anzuwenden. Nach der Begründung zur Beschlussempfehlung und zum Bericht des Ausschusses für Wirtschaft und Energie vom 12.11.2025 (vgl. BT-Drs. 21/2793, S. 188) gewährleistet die vorgenannte Übergangsregelung, dass die auf den Begriff des Netzbetreibers abstellenden Regelungen (z.B. im Energiefinanzierungsgesetz) ebenfalls bis zum Ablauf der Übergangsfrist auf Kundenanlagen keine Anwendung finden. Vor diesem Hintergrund haben wir ggf. betroffene Energieanlagen in der vorliegenden Aufstellung entsprechend der bisherigen Praxis behandelt.</w:t>
      </w:r>
    </w:p>
    <w:p w14:paraId="7392FC2D" w14:textId="77777777" w:rsidR="00D25ECA" w:rsidRPr="00D25ECA" w:rsidRDefault="00D25ECA" w:rsidP="00D25ECA">
      <w:pPr>
        <w:spacing w:before="100" w:beforeAutospacing="1" w:after="100" w:afterAutospacing="1"/>
      </w:pPr>
      <w:r w:rsidRPr="00D25ECA">
        <w:t>[</w:t>
      </w:r>
      <w:r w:rsidRPr="00D25ECA">
        <w:rPr>
          <w:i/>
          <w:iCs/>
        </w:rPr>
        <w:t>zu ergänzen, falls weitere maßgebliche Grundsätze für die Aufstellung erforderlich sind</w:t>
      </w:r>
      <w:r w:rsidRPr="00D25ECA">
        <w:t>]</w:t>
      </w:r>
    </w:p>
    <w:p w14:paraId="68E12E13" w14:textId="77777777" w:rsidR="00D25ECA" w:rsidRPr="00D25ECA" w:rsidRDefault="00D25ECA" w:rsidP="00D25ECA">
      <w:pPr>
        <w:spacing w:before="100" w:beforeAutospacing="1" w:after="100" w:afterAutospacing="1"/>
      </w:pPr>
      <w:r w:rsidRPr="00D25ECA">
        <w:t> </w:t>
      </w:r>
    </w:p>
    <w:p w14:paraId="21B1861E" w14:textId="77777777" w:rsidR="00D25ECA" w:rsidRPr="00D25ECA" w:rsidRDefault="00D25ECA" w:rsidP="00D25ECA">
      <w:pPr>
        <w:keepNext/>
        <w:tabs>
          <w:tab w:val="left" w:pos="567"/>
        </w:tabs>
        <w:spacing w:before="100" w:beforeAutospacing="1" w:after="100" w:afterAutospacing="1"/>
        <w:ind w:left="567" w:hanging="567"/>
      </w:pPr>
      <w:r w:rsidRPr="00D25ECA">
        <w:rPr>
          <w:b/>
          <w:bCs/>
        </w:rPr>
        <w:lastRenderedPageBreak/>
        <w:t>B.</w:t>
      </w:r>
      <w:r w:rsidRPr="00D25ECA">
        <w:tab/>
      </w:r>
      <w:r w:rsidRPr="00D25ECA">
        <w:rPr>
          <w:b/>
          <w:bCs/>
        </w:rPr>
        <w:t>Netzentnahmen mit verringerten Umlagen</w:t>
      </w:r>
    </w:p>
    <w:p w14:paraId="3272E000" w14:textId="77777777" w:rsidR="00D25ECA" w:rsidRPr="00D25ECA" w:rsidRDefault="00D25ECA" w:rsidP="00D25ECA">
      <w:pPr>
        <w:spacing w:before="100" w:beforeAutospacing="1" w:after="100" w:afterAutospacing="1"/>
      </w:pPr>
      <w:r w:rsidRPr="00D25ECA">
        <w:t>In den folgenden Tabellen stellen wir die Angaben nach § 52 Abs. 2 Satz 1 Nr. 1 – 4 EnFG für bestimmte Entnahmestellen zusammen, für die wir eine Verringerung der Umlagen beanspruchen:</w:t>
      </w:r>
    </w:p>
    <w:p w14:paraId="7C083531" w14:textId="77777777" w:rsidR="00D25ECA" w:rsidRPr="00D25ECA" w:rsidRDefault="00D25ECA" w:rsidP="008B442C">
      <w:pPr>
        <w:keepNext/>
        <w:spacing w:before="120"/>
        <w:ind w:left="567" w:hanging="567"/>
        <w:jc w:val="left"/>
        <w:rPr>
          <w:rFonts w:eastAsia="Arial Unicode MS"/>
          <w:szCs w:val="22"/>
        </w:rPr>
      </w:pPr>
      <w:r w:rsidRPr="00D25ECA">
        <w:rPr>
          <w:rFonts w:eastAsia="Arial Unicode MS"/>
          <w:b/>
          <w:szCs w:val="22"/>
        </w:rPr>
        <w:t>1.</w:t>
      </w:r>
      <w:r w:rsidRPr="00D25ECA">
        <w:rPr>
          <w:rFonts w:eastAsia="Arial Unicode MS"/>
          <w:b/>
          <w:szCs w:val="22"/>
        </w:rPr>
        <w:tab/>
      </w:r>
      <w:r w:rsidRPr="00D25ECA">
        <w:rPr>
          <w:rFonts w:eastAsia="Arial Unicode MS"/>
          <w:b/>
          <w:bCs/>
          <w:szCs w:val="22"/>
        </w:rPr>
        <w:t>Verringerte Umlagen bei Stromspeichern nach § 21 EnFG</w:t>
      </w:r>
    </w:p>
    <w:tbl>
      <w:tblPr>
        <w:tblW w:w="5000" w:type="pct"/>
        <w:tblBorders>
          <w:top w:val="outset" w:sz="6" w:space="0" w:color="auto"/>
          <w:left w:val="outset" w:sz="6" w:space="0" w:color="auto"/>
          <w:bottom w:val="outset" w:sz="6" w:space="0" w:color="auto"/>
          <w:right w:val="outset" w:sz="6" w:space="0" w:color="auto"/>
        </w:tblBorders>
        <w:tblLayout w:type="fixed"/>
        <w:tblCellMar>
          <w:top w:w="85" w:type="dxa"/>
          <w:right w:w="57" w:type="dxa"/>
        </w:tblCellMar>
        <w:tblLook w:val="04A0" w:firstRow="1" w:lastRow="0" w:firstColumn="1" w:lastColumn="0" w:noHBand="0" w:noVBand="1"/>
      </w:tblPr>
      <w:tblGrid>
        <w:gridCol w:w="2263"/>
        <w:gridCol w:w="2264"/>
        <w:gridCol w:w="2263"/>
        <w:gridCol w:w="2264"/>
      </w:tblGrid>
      <w:tr w:rsidR="00D25ECA" w:rsidRPr="00D25ECA" w14:paraId="43C30437" w14:textId="77777777" w:rsidTr="00E37280">
        <w:trPr>
          <w:tblHeader/>
        </w:trPr>
        <w:tc>
          <w:tcPr>
            <w:tcW w:w="2263" w:type="dxa"/>
            <w:tcBorders>
              <w:top w:val="outset" w:sz="6" w:space="0" w:color="auto"/>
              <w:left w:val="outset" w:sz="6" w:space="0" w:color="auto"/>
              <w:bottom w:val="outset" w:sz="6" w:space="0" w:color="auto"/>
              <w:right w:val="outset" w:sz="6" w:space="0" w:color="auto"/>
            </w:tcBorders>
            <w:vAlign w:val="bottom"/>
            <w:hideMark/>
          </w:tcPr>
          <w:p w14:paraId="61ED86CB" w14:textId="77777777" w:rsidR="00D25ECA" w:rsidRPr="00D25ECA" w:rsidRDefault="00D25ECA" w:rsidP="00D25ECA">
            <w:pPr>
              <w:spacing w:after="80" w:line="260" w:lineRule="exact"/>
              <w:jc w:val="left"/>
              <w:rPr>
                <w:bCs/>
                <w:sz w:val="20"/>
              </w:rPr>
            </w:pPr>
            <w:r w:rsidRPr="00D25ECA">
              <w:rPr>
                <w:b/>
                <w:sz w:val="20"/>
              </w:rPr>
              <w:t>Entnahmestelle</w:t>
            </w:r>
          </w:p>
          <w:p w14:paraId="70590C75" w14:textId="77777777" w:rsidR="00D25ECA" w:rsidRPr="00D25ECA" w:rsidRDefault="00D25ECA" w:rsidP="00D25ECA">
            <w:pPr>
              <w:spacing w:after="80" w:line="260" w:lineRule="exact"/>
              <w:jc w:val="left"/>
              <w:rPr>
                <w:bCs/>
                <w:sz w:val="20"/>
              </w:rPr>
            </w:pPr>
            <w:r w:rsidRPr="00D25ECA">
              <w:rPr>
                <w:bCs/>
                <w:sz w:val="20"/>
              </w:rPr>
              <w:t>(MaLo-ID)</w:t>
            </w:r>
            <w:r w:rsidRPr="00D25ECA">
              <w:rPr>
                <w:b/>
                <w:sz w:val="20"/>
                <w:vertAlign w:val="superscript"/>
              </w:rPr>
              <w:t>a)</w:t>
            </w:r>
          </w:p>
        </w:tc>
        <w:tc>
          <w:tcPr>
            <w:tcW w:w="2264" w:type="dxa"/>
            <w:tcBorders>
              <w:top w:val="outset" w:sz="6" w:space="0" w:color="auto"/>
              <w:left w:val="outset" w:sz="6" w:space="0" w:color="auto"/>
              <w:bottom w:val="outset" w:sz="6" w:space="0" w:color="auto"/>
              <w:right w:val="outset" w:sz="6" w:space="0" w:color="auto"/>
            </w:tcBorders>
            <w:vAlign w:val="bottom"/>
            <w:hideMark/>
          </w:tcPr>
          <w:p w14:paraId="233FE83B" w14:textId="77777777" w:rsidR="00D25ECA" w:rsidRPr="00D25ECA" w:rsidRDefault="00D25ECA" w:rsidP="00D25ECA">
            <w:pPr>
              <w:spacing w:after="80" w:line="260" w:lineRule="exact"/>
              <w:jc w:val="center"/>
              <w:rPr>
                <w:bCs/>
                <w:sz w:val="20"/>
              </w:rPr>
            </w:pPr>
            <w:r w:rsidRPr="00D25ECA">
              <w:rPr>
                <w:b/>
                <w:sz w:val="20"/>
              </w:rPr>
              <w:t>Verringerungs-</w:t>
            </w:r>
            <w:r w:rsidRPr="00D25ECA">
              <w:rPr>
                <w:b/>
                <w:sz w:val="20"/>
              </w:rPr>
              <w:br/>
              <w:t>tatbestand</w:t>
            </w:r>
            <w:r w:rsidRPr="00D25ECA">
              <w:rPr>
                <w:b/>
                <w:sz w:val="20"/>
                <w:vertAlign w:val="superscript"/>
              </w:rPr>
              <w:t>b)</w:t>
            </w:r>
          </w:p>
        </w:tc>
        <w:tc>
          <w:tcPr>
            <w:tcW w:w="2263" w:type="dxa"/>
            <w:tcBorders>
              <w:top w:val="outset" w:sz="6" w:space="0" w:color="auto"/>
              <w:left w:val="outset" w:sz="6" w:space="0" w:color="auto"/>
              <w:bottom w:val="outset" w:sz="6" w:space="0" w:color="auto"/>
              <w:right w:val="outset" w:sz="6" w:space="0" w:color="auto"/>
            </w:tcBorders>
            <w:vAlign w:val="bottom"/>
            <w:hideMark/>
          </w:tcPr>
          <w:p w14:paraId="65BCDF7F" w14:textId="77777777" w:rsidR="00D25ECA" w:rsidRPr="00D25ECA" w:rsidRDefault="00D25ECA" w:rsidP="00D25ECA">
            <w:pPr>
              <w:spacing w:after="80" w:line="260" w:lineRule="exact"/>
              <w:jc w:val="center"/>
              <w:rPr>
                <w:bCs/>
                <w:sz w:val="20"/>
              </w:rPr>
            </w:pPr>
            <w:r w:rsidRPr="00D25ECA">
              <w:rPr>
                <w:b/>
                <w:sz w:val="20"/>
              </w:rPr>
              <w:t>Letztverbraucher</w:t>
            </w:r>
            <w:r w:rsidRPr="00D25ECA">
              <w:rPr>
                <w:b/>
                <w:sz w:val="20"/>
                <w:vertAlign w:val="superscript"/>
              </w:rPr>
              <w:t>c)</w:t>
            </w:r>
          </w:p>
        </w:tc>
        <w:tc>
          <w:tcPr>
            <w:tcW w:w="2264" w:type="dxa"/>
            <w:tcBorders>
              <w:top w:val="outset" w:sz="6" w:space="0" w:color="auto"/>
              <w:left w:val="outset" w:sz="6" w:space="0" w:color="auto"/>
              <w:bottom w:val="outset" w:sz="6" w:space="0" w:color="auto"/>
              <w:right w:val="outset" w:sz="6" w:space="0" w:color="auto"/>
            </w:tcBorders>
            <w:vAlign w:val="bottom"/>
            <w:hideMark/>
          </w:tcPr>
          <w:p w14:paraId="19D6F098" w14:textId="77777777" w:rsidR="00D25ECA" w:rsidRPr="00D25ECA" w:rsidRDefault="00D25ECA" w:rsidP="00D25ECA">
            <w:pPr>
              <w:spacing w:after="80" w:line="260" w:lineRule="exact"/>
              <w:jc w:val="center"/>
              <w:rPr>
                <w:bCs/>
                <w:sz w:val="20"/>
              </w:rPr>
            </w:pPr>
            <w:r w:rsidRPr="00D25ECA">
              <w:rPr>
                <w:b/>
                <w:sz w:val="20"/>
              </w:rPr>
              <w:t xml:space="preserve">aus dem Netz </w:t>
            </w:r>
            <w:r w:rsidRPr="00D25ECA">
              <w:rPr>
                <w:b/>
                <w:sz w:val="20"/>
              </w:rPr>
              <w:br/>
              <w:t>entnommene Strommenge</w:t>
            </w:r>
          </w:p>
          <w:p w14:paraId="65D8A872" w14:textId="77777777" w:rsidR="00D25ECA" w:rsidRPr="00D25ECA" w:rsidRDefault="00D25ECA" w:rsidP="00D25ECA">
            <w:pPr>
              <w:spacing w:after="80" w:line="260" w:lineRule="exact"/>
              <w:jc w:val="center"/>
              <w:rPr>
                <w:bCs/>
                <w:sz w:val="20"/>
              </w:rPr>
            </w:pPr>
            <w:r w:rsidRPr="00D25ECA">
              <w:rPr>
                <w:b/>
                <w:sz w:val="20"/>
              </w:rPr>
              <w:t>[kWh]</w:t>
            </w:r>
          </w:p>
        </w:tc>
      </w:tr>
      <w:tr w:rsidR="00D25ECA" w:rsidRPr="00D25ECA" w14:paraId="42B7CEFF" w14:textId="77777777" w:rsidTr="00E37280">
        <w:tc>
          <w:tcPr>
            <w:tcW w:w="2263" w:type="dxa"/>
            <w:tcBorders>
              <w:top w:val="outset" w:sz="6" w:space="0" w:color="auto"/>
              <w:left w:val="outset" w:sz="6" w:space="0" w:color="auto"/>
              <w:bottom w:val="outset" w:sz="6" w:space="0" w:color="auto"/>
              <w:right w:val="outset" w:sz="6" w:space="0" w:color="auto"/>
            </w:tcBorders>
            <w:hideMark/>
          </w:tcPr>
          <w:p w14:paraId="2B8593EA" w14:textId="77777777" w:rsidR="00D25ECA" w:rsidRPr="00D25ECA" w:rsidRDefault="00D25ECA" w:rsidP="00D25ECA">
            <w:pPr>
              <w:spacing w:after="80" w:line="260" w:lineRule="exact"/>
              <w:jc w:val="left"/>
              <w:rPr>
                <w:bCs/>
                <w:sz w:val="20"/>
              </w:rPr>
            </w:pPr>
            <w:r w:rsidRPr="00D25ECA">
              <w:rPr>
                <w:bCs/>
                <w:sz w:val="20"/>
              </w:rPr>
              <w:t> </w:t>
            </w:r>
          </w:p>
        </w:tc>
        <w:tc>
          <w:tcPr>
            <w:tcW w:w="2264" w:type="dxa"/>
            <w:tcBorders>
              <w:top w:val="outset" w:sz="6" w:space="0" w:color="auto"/>
              <w:left w:val="outset" w:sz="6" w:space="0" w:color="auto"/>
              <w:bottom w:val="outset" w:sz="6" w:space="0" w:color="auto"/>
              <w:right w:val="outset" w:sz="6" w:space="0" w:color="auto"/>
            </w:tcBorders>
            <w:hideMark/>
          </w:tcPr>
          <w:p w14:paraId="3E883AFE" w14:textId="77777777" w:rsidR="00D25ECA" w:rsidRPr="00D25ECA" w:rsidRDefault="00D25ECA" w:rsidP="00D25ECA"/>
        </w:tc>
        <w:tc>
          <w:tcPr>
            <w:tcW w:w="2263" w:type="dxa"/>
            <w:tcBorders>
              <w:top w:val="outset" w:sz="6" w:space="0" w:color="auto"/>
              <w:left w:val="outset" w:sz="6" w:space="0" w:color="auto"/>
              <w:bottom w:val="outset" w:sz="6" w:space="0" w:color="auto"/>
              <w:right w:val="outset" w:sz="6" w:space="0" w:color="auto"/>
            </w:tcBorders>
            <w:hideMark/>
          </w:tcPr>
          <w:p w14:paraId="0B4C0AF4" w14:textId="77777777" w:rsidR="00D25ECA" w:rsidRPr="00D25ECA" w:rsidRDefault="00D25ECA" w:rsidP="00D25ECA">
            <w:pPr>
              <w:spacing w:after="80" w:line="260" w:lineRule="exact"/>
              <w:jc w:val="left"/>
              <w:rPr>
                <w:rFonts w:eastAsiaTheme="minorEastAsia"/>
                <w:bCs/>
                <w:sz w:val="24"/>
                <w:szCs w:val="24"/>
              </w:rPr>
            </w:pPr>
            <w:r w:rsidRPr="00D25ECA">
              <w:rPr>
                <w:bCs/>
                <w:sz w:val="20"/>
              </w:rPr>
              <w:t> </w:t>
            </w:r>
          </w:p>
        </w:tc>
        <w:tc>
          <w:tcPr>
            <w:tcW w:w="2264" w:type="dxa"/>
            <w:tcBorders>
              <w:top w:val="outset" w:sz="6" w:space="0" w:color="auto"/>
              <w:left w:val="outset" w:sz="6" w:space="0" w:color="auto"/>
              <w:bottom w:val="outset" w:sz="6" w:space="0" w:color="auto"/>
              <w:right w:val="outset" w:sz="6" w:space="0" w:color="auto"/>
            </w:tcBorders>
            <w:vAlign w:val="bottom"/>
            <w:hideMark/>
          </w:tcPr>
          <w:p w14:paraId="7F4CDC99" w14:textId="77777777" w:rsidR="00D25ECA" w:rsidRPr="00D25ECA" w:rsidRDefault="00D25ECA" w:rsidP="00D25ECA">
            <w:pPr>
              <w:spacing w:after="80" w:line="260" w:lineRule="exact"/>
              <w:jc w:val="right"/>
              <w:rPr>
                <w:bCs/>
                <w:sz w:val="20"/>
              </w:rPr>
            </w:pPr>
            <w:r w:rsidRPr="00D25ECA">
              <w:rPr>
                <w:bCs/>
                <w:sz w:val="20"/>
              </w:rPr>
              <w:t> </w:t>
            </w:r>
          </w:p>
        </w:tc>
      </w:tr>
      <w:tr w:rsidR="00D25ECA" w:rsidRPr="00D25ECA" w14:paraId="023964EF" w14:textId="77777777" w:rsidTr="00E37280">
        <w:tc>
          <w:tcPr>
            <w:tcW w:w="2263" w:type="dxa"/>
            <w:tcBorders>
              <w:top w:val="outset" w:sz="6" w:space="0" w:color="auto"/>
              <w:left w:val="outset" w:sz="6" w:space="0" w:color="auto"/>
              <w:bottom w:val="outset" w:sz="6" w:space="0" w:color="auto"/>
              <w:right w:val="outset" w:sz="6" w:space="0" w:color="auto"/>
            </w:tcBorders>
            <w:hideMark/>
          </w:tcPr>
          <w:p w14:paraId="208CD864" w14:textId="77777777" w:rsidR="00D25ECA" w:rsidRPr="00D25ECA" w:rsidRDefault="00D25ECA" w:rsidP="00D25ECA">
            <w:pPr>
              <w:spacing w:after="80" w:line="260" w:lineRule="exact"/>
              <w:jc w:val="left"/>
              <w:rPr>
                <w:bCs/>
                <w:sz w:val="20"/>
              </w:rPr>
            </w:pPr>
            <w:r w:rsidRPr="00D25ECA">
              <w:rPr>
                <w:bCs/>
                <w:sz w:val="20"/>
              </w:rPr>
              <w:t> </w:t>
            </w:r>
          </w:p>
        </w:tc>
        <w:tc>
          <w:tcPr>
            <w:tcW w:w="2264" w:type="dxa"/>
            <w:tcBorders>
              <w:top w:val="outset" w:sz="6" w:space="0" w:color="auto"/>
              <w:left w:val="outset" w:sz="6" w:space="0" w:color="auto"/>
              <w:bottom w:val="outset" w:sz="6" w:space="0" w:color="auto"/>
              <w:right w:val="outset" w:sz="6" w:space="0" w:color="auto"/>
            </w:tcBorders>
            <w:hideMark/>
          </w:tcPr>
          <w:p w14:paraId="5656404E" w14:textId="77777777" w:rsidR="00D25ECA" w:rsidRPr="00D25ECA" w:rsidRDefault="00D25ECA" w:rsidP="00D25ECA"/>
        </w:tc>
        <w:tc>
          <w:tcPr>
            <w:tcW w:w="2263" w:type="dxa"/>
            <w:tcBorders>
              <w:top w:val="outset" w:sz="6" w:space="0" w:color="auto"/>
              <w:left w:val="outset" w:sz="6" w:space="0" w:color="auto"/>
              <w:bottom w:val="outset" w:sz="6" w:space="0" w:color="auto"/>
              <w:right w:val="outset" w:sz="6" w:space="0" w:color="auto"/>
            </w:tcBorders>
            <w:hideMark/>
          </w:tcPr>
          <w:p w14:paraId="45EDD138" w14:textId="77777777" w:rsidR="00D25ECA" w:rsidRPr="00D25ECA" w:rsidRDefault="00D25ECA" w:rsidP="00D25ECA">
            <w:pPr>
              <w:spacing w:after="80" w:line="260" w:lineRule="exact"/>
              <w:jc w:val="left"/>
              <w:rPr>
                <w:rFonts w:eastAsiaTheme="minorEastAsia"/>
                <w:bCs/>
                <w:sz w:val="24"/>
                <w:szCs w:val="24"/>
              </w:rPr>
            </w:pPr>
            <w:r w:rsidRPr="00D25ECA">
              <w:rPr>
                <w:bCs/>
                <w:sz w:val="20"/>
              </w:rPr>
              <w:t> </w:t>
            </w:r>
          </w:p>
        </w:tc>
        <w:tc>
          <w:tcPr>
            <w:tcW w:w="2264" w:type="dxa"/>
            <w:tcBorders>
              <w:top w:val="outset" w:sz="6" w:space="0" w:color="auto"/>
              <w:left w:val="outset" w:sz="6" w:space="0" w:color="auto"/>
              <w:bottom w:val="outset" w:sz="6" w:space="0" w:color="auto"/>
              <w:right w:val="outset" w:sz="6" w:space="0" w:color="auto"/>
            </w:tcBorders>
            <w:vAlign w:val="bottom"/>
            <w:hideMark/>
          </w:tcPr>
          <w:p w14:paraId="4F8025DD" w14:textId="77777777" w:rsidR="00D25ECA" w:rsidRPr="00D25ECA" w:rsidRDefault="00D25ECA" w:rsidP="00D25ECA">
            <w:pPr>
              <w:spacing w:after="80" w:line="260" w:lineRule="exact"/>
              <w:jc w:val="right"/>
              <w:rPr>
                <w:bCs/>
                <w:sz w:val="20"/>
              </w:rPr>
            </w:pPr>
            <w:r w:rsidRPr="00D25ECA">
              <w:rPr>
                <w:bCs/>
                <w:sz w:val="20"/>
              </w:rPr>
              <w:t> </w:t>
            </w:r>
          </w:p>
        </w:tc>
      </w:tr>
      <w:tr w:rsidR="00D25ECA" w:rsidRPr="00D25ECA" w14:paraId="1188214E" w14:textId="77777777" w:rsidTr="00E37280">
        <w:tc>
          <w:tcPr>
            <w:tcW w:w="2263" w:type="dxa"/>
            <w:tcBorders>
              <w:top w:val="outset" w:sz="6" w:space="0" w:color="auto"/>
              <w:left w:val="outset" w:sz="6" w:space="0" w:color="auto"/>
              <w:bottom w:val="outset" w:sz="6" w:space="0" w:color="auto"/>
              <w:right w:val="outset" w:sz="6" w:space="0" w:color="auto"/>
            </w:tcBorders>
            <w:hideMark/>
          </w:tcPr>
          <w:p w14:paraId="6EE1C989" w14:textId="77777777" w:rsidR="00D25ECA" w:rsidRPr="00D25ECA" w:rsidRDefault="00D25ECA" w:rsidP="00D25ECA">
            <w:pPr>
              <w:spacing w:after="80" w:line="260" w:lineRule="exact"/>
              <w:jc w:val="left"/>
              <w:rPr>
                <w:bCs/>
                <w:sz w:val="20"/>
              </w:rPr>
            </w:pPr>
            <w:r w:rsidRPr="00D25ECA">
              <w:rPr>
                <w:bCs/>
                <w:sz w:val="20"/>
              </w:rPr>
              <w:t> </w:t>
            </w:r>
          </w:p>
        </w:tc>
        <w:tc>
          <w:tcPr>
            <w:tcW w:w="2264" w:type="dxa"/>
            <w:tcBorders>
              <w:top w:val="outset" w:sz="6" w:space="0" w:color="auto"/>
              <w:left w:val="outset" w:sz="6" w:space="0" w:color="auto"/>
              <w:bottom w:val="outset" w:sz="6" w:space="0" w:color="auto"/>
              <w:right w:val="outset" w:sz="6" w:space="0" w:color="auto"/>
            </w:tcBorders>
            <w:hideMark/>
          </w:tcPr>
          <w:p w14:paraId="66FD8D1F" w14:textId="77777777" w:rsidR="00D25ECA" w:rsidRPr="00D25ECA" w:rsidRDefault="00D25ECA" w:rsidP="00D25ECA"/>
        </w:tc>
        <w:tc>
          <w:tcPr>
            <w:tcW w:w="2263" w:type="dxa"/>
            <w:tcBorders>
              <w:top w:val="outset" w:sz="6" w:space="0" w:color="auto"/>
              <w:left w:val="outset" w:sz="6" w:space="0" w:color="auto"/>
              <w:bottom w:val="outset" w:sz="6" w:space="0" w:color="auto"/>
              <w:right w:val="outset" w:sz="6" w:space="0" w:color="auto"/>
            </w:tcBorders>
            <w:hideMark/>
          </w:tcPr>
          <w:p w14:paraId="281BD4E0" w14:textId="77777777" w:rsidR="00D25ECA" w:rsidRPr="00D25ECA" w:rsidRDefault="00D25ECA" w:rsidP="00D25ECA">
            <w:pPr>
              <w:spacing w:after="80" w:line="260" w:lineRule="exact"/>
              <w:jc w:val="left"/>
              <w:rPr>
                <w:rFonts w:eastAsiaTheme="minorEastAsia"/>
                <w:bCs/>
                <w:sz w:val="24"/>
                <w:szCs w:val="24"/>
              </w:rPr>
            </w:pPr>
            <w:r w:rsidRPr="00D25ECA">
              <w:rPr>
                <w:bCs/>
                <w:sz w:val="20"/>
              </w:rPr>
              <w:t> </w:t>
            </w:r>
          </w:p>
        </w:tc>
        <w:tc>
          <w:tcPr>
            <w:tcW w:w="2264" w:type="dxa"/>
            <w:tcBorders>
              <w:top w:val="outset" w:sz="6" w:space="0" w:color="auto"/>
              <w:left w:val="outset" w:sz="6" w:space="0" w:color="auto"/>
              <w:bottom w:val="outset" w:sz="6" w:space="0" w:color="auto"/>
              <w:right w:val="outset" w:sz="6" w:space="0" w:color="auto"/>
            </w:tcBorders>
            <w:vAlign w:val="bottom"/>
            <w:hideMark/>
          </w:tcPr>
          <w:p w14:paraId="4EC25D75" w14:textId="77777777" w:rsidR="00D25ECA" w:rsidRPr="00D25ECA" w:rsidRDefault="00D25ECA" w:rsidP="00D25ECA">
            <w:pPr>
              <w:spacing w:after="80" w:line="260" w:lineRule="exact"/>
              <w:jc w:val="right"/>
              <w:rPr>
                <w:bCs/>
                <w:sz w:val="20"/>
              </w:rPr>
            </w:pPr>
            <w:r w:rsidRPr="00D25ECA">
              <w:rPr>
                <w:bCs/>
                <w:sz w:val="20"/>
              </w:rPr>
              <w:t> </w:t>
            </w:r>
          </w:p>
        </w:tc>
      </w:tr>
    </w:tbl>
    <w:p w14:paraId="2E7271F9" w14:textId="77777777" w:rsidR="00D25ECA" w:rsidRPr="00D25ECA" w:rsidRDefault="00D25ECA" w:rsidP="00D25ECA">
      <w:pPr>
        <w:spacing w:after="60"/>
        <w:ind w:left="567" w:hanging="567"/>
        <w:jc w:val="left"/>
        <w:rPr>
          <w:rFonts w:eastAsiaTheme="minorEastAsia"/>
          <w:sz w:val="20"/>
          <w:szCs w:val="22"/>
        </w:rPr>
      </w:pPr>
      <w:r w:rsidRPr="00D25ECA">
        <w:rPr>
          <w:rFonts w:eastAsia="Arial Unicode MS"/>
          <w:sz w:val="20"/>
          <w:szCs w:val="22"/>
        </w:rPr>
        <w:t>a)</w:t>
      </w:r>
      <w:r w:rsidRPr="00D25ECA">
        <w:rPr>
          <w:rFonts w:eastAsia="Arial Unicode MS"/>
          <w:sz w:val="20"/>
          <w:szCs w:val="22"/>
        </w:rPr>
        <w:tab/>
        <w:t>Angabe der Marktlokations-Identifikationsnummer.</w:t>
      </w:r>
    </w:p>
    <w:p w14:paraId="778B1F9E" w14:textId="77777777" w:rsidR="00D25ECA" w:rsidRPr="00D25ECA" w:rsidRDefault="00D25ECA" w:rsidP="00D25ECA">
      <w:pPr>
        <w:spacing w:after="60"/>
        <w:ind w:left="567" w:hanging="567"/>
        <w:jc w:val="left"/>
        <w:rPr>
          <w:rFonts w:eastAsia="Arial Unicode MS"/>
          <w:sz w:val="20"/>
          <w:szCs w:val="22"/>
        </w:rPr>
      </w:pPr>
      <w:r w:rsidRPr="00D25ECA">
        <w:rPr>
          <w:rFonts w:eastAsia="Arial Unicode MS"/>
          <w:sz w:val="20"/>
          <w:szCs w:val="22"/>
        </w:rPr>
        <w:t>b)</w:t>
      </w:r>
      <w:r w:rsidRPr="00D25ECA">
        <w:rPr>
          <w:rFonts w:eastAsia="Arial Unicode MS"/>
          <w:sz w:val="20"/>
          <w:szCs w:val="22"/>
        </w:rPr>
        <w:tab/>
        <w:t>Verringerung der KWKG-Umlage / Offshore-Netzumlage aufgrund von § 21 EnFG</w:t>
      </w:r>
    </w:p>
    <w:p w14:paraId="2F48D926" w14:textId="77777777" w:rsidR="00D25ECA" w:rsidRPr="00D25ECA" w:rsidRDefault="00D25ECA" w:rsidP="00D25ECA">
      <w:pPr>
        <w:spacing w:after="60"/>
        <w:ind w:left="1134" w:hanging="567"/>
        <w:jc w:val="left"/>
        <w:rPr>
          <w:rFonts w:eastAsia="Arial Unicode MS"/>
          <w:sz w:val="20"/>
          <w:szCs w:val="22"/>
        </w:rPr>
      </w:pPr>
      <w:r w:rsidRPr="00D25ECA">
        <w:rPr>
          <w:rFonts w:eastAsia="Arial Unicode MS"/>
          <w:sz w:val="20"/>
          <w:szCs w:val="22"/>
        </w:rPr>
        <w:t>–</w:t>
      </w:r>
      <w:r w:rsidRPr="00D25ECA">
        <w:rPr>
          <w:rFonts w:eastAsia="Arial Unicode MS"/>
          <w:sz w:val="20"/>
          <w:szCs w:val="22"/>
        </w:rPr>
        <w:tab/>
        <w:t>elektrische, chemische, mechanische oder physikalische Stromspeicher (§ 21 Abs. 1 und 2 EnFG)</w:t>
      </w:r>
    </w:p>
    <w:p w14:paraId="18BF5E40" w14:textId="77777777" w:rsidR="00D25ECA" w:rsidRPr="00D25ECA" w:rsidRDefault="00D25ECA" w:rsidP="00D25ECA">
      <w:pPr>
        <w:spacing w:after="60"/>
        <w:ind w:left="1134" w:hanging="567"/>
        <w:jc w:val="left"/>
        <w:rPr>
          <w:rFonts w:eastAsia="Arial Unicode MS"/>
          <w:sz w:val="20"/>
          <w:szCs w:val="22"/>
        </w:rPr>
      </w:pPr>
      <w:r w:rsidRPr="00D25ECA">
        <w:rPr>
          <w:rFonts w:eastAsia="Arial Unicode MS"/>
          <w:sz w:val="20"/>
          <w:szCs w:val="22"/>
        </w:rPr>
        <w:t>–</w:t>
      </w:r>
      <w:r w:rsidRPr="00D25ECA">
        <w:rPr>
          <w:rFonts w:eastAsia="Arial Unicode MS"/>
          <w:sz w:val="20"/>
          <w:szCs w:val="22"/>
        </w:rPr>
        <w:tab/>
        <w:t>Ladepunkte für Elektromobile (§ 21 Abs. 3 EnFG)</w:t>
      </w:r>
    </w:p>
    <w:p w14:paraId="008F6FC2" w14:textId="77777777" w:rsidR="00D25ECA" w:rsidRPr="00D25ECA" w:rsidRDefault="00D25ECA" w:rsidP="00D25ECA">
      <w:pPr>
        <w:spacing w:after="60"/>
        <w:ind w:left="1134" w:hanging="567"/>
        <w:jc w:val="left"/>
        <w:rPr>
          <w:rFonts w:eastAsia="Arial Unicode MS"/>
          <w:sz w:val="20"/>
          <w:szCs w:val="22"/>
        </w:rPr>
      </w:pPr>
      <w:r w:rsidRPr="00D25ECA">
        <w:rPr>
          <w:rFonts w:eastAsia="Arial Unicode MS"/>
          <w:sz w:val="20"/>
          <w:szCs w:val="22"/>
        </w:rPr>
        <w:t>–</w:t>
      </w:r>
      <w:r w:rsidRPr="00D25ECA">
        <w:rPr>
          <w:rFonts w:eastAsia="Arial Unicode MS"/>
          <w:sz w:val="20"/>
          <w:szCs w:val="22"/>
        </w:rPr>
        <w:tab/>
        <w:t>Erzeugung von Speichergas (§ 21 Abs. 5 EnFG)</w:t>
      </w:r>
    </w:p>
    <w:p w14:paraId="19BF02ED" w14:textId="77777777" w:rsidR="00D25ECA" w:rsidRPr="00D25ECA" w:rsidRDefault="00D25ECA" w:rsidP="00D25ECA">
      <w:pPr>
        <w:spacing w:after="60"/>
        <w:ind w:left="567" w:hanging="567"/>
        <w:jc w:val="left"/>
        <w:rPr>
          <w:rFonts w:eastAsia="Arial Unicode MS"/>
          <w:sz w:val="20"/>
          <w:szCs w:val="22"/>
        </w:rPr>
      </w:pPr>
      <w:r w:rsidRPr="00D25ECA">
        <w:rPr>
          <w:rFonts w:eastAsia="Arial Unicode MS"/>
          <w:sz w:val="20"/>
          <w:szCs w:val="22"/>
        </w:rPr>
        <w:t>c)</w:t>
      </w:r>
      <w:r w:rsidRPr="00D25ECA">
        <w:rPr>
          <w:rFonts w:eastAsia="Arial Unicode MS"/>
          <w:sz w:val="20"/>
          <w:szCs w:val="22"/>
        </w:rPr>
        <w:tab/>
        <w:t>Letztverbraucher, für dessen Verbrauch die Netzentnahme mit verringerter Umlagenpflicht erfolgt.</w:t>
      </w:r>
    </w:p>
    <w:p w14:paraId="4FE00056" w14:textId="77777777" w:rsidR="00D25ECA" w:rsidRPr="00D25ECA" w:rsidRDefault="00D25ECA" w:rsidP="00D25ECA">
      <w:pPr>
        <w:spacing w:before="100" w:beforeAutospacing="1" w:after="100" w:afterAutospacing="1"/>
      </w:pPr>
      <w:r w:rsidRPr="00D25ECA">
        <w:t> </w:t>
      </w:r>
    </w:p>
    <w:p w14:paraId="5F79B819" w14:textId="77777777" w:rsidR="00D25ECA" w:rsidRPr="00D25ECA" w:rsidRDefault="00D25ECA" w:rsidP="00D25ECA">
      <w:pPr>
        <w:spacing w:before="100" w:beforeAutospacing="1" w:after="100" w:afterAutospacing="1"/>
      </w:pPr>
      <w:r w:rsidRPr="00D25ECA">
        <w:t xml:space="preserve">In der folgenden Tabelle sind die umlagenpflichtigen Netzentnahmen von Strom ausgewiesen, für die wir bei Stromspeichern, bei Ladepunkten für Elektromobile sowie bei Erzeugung von Speichergas den Anspruch auf Verringerung </w:t>
      </w:r>
    </w:p>
    <w:p w14:paraId="5B9878F0" w14:textId="77777777" w:rsidR="00D25ECA" w:rsidRPr="00D25ECA" w:rsidRDefault="00D25ECA" w:rsidP="00D25ECA">
      <w:pPr>
        <w:spacing w:after="60"/>
        <w:ind w:left="567" w:hanging="567"/>
        <w:jc w:val="left"/>
        <w:rPr>
          <w:rFonts w:eastAsia="Arial Unicode MS"/>
          <w:szCs w:val="22"/>
        </w:rPr>
      </w:pPr>
      <w:r w:rsidRPr="00D25ECA">
        <w:rPr>
          <w:rFonts w:eastAsia="Arial Unicode MS"/>
          <w:szCs w:val="22"/>
        </w:rPr>
        <w:t>●</w:t>
      </w:r>
      <w:r w:rsidRPr="00D25ECA">
        <w:rPr>
          <w:rFonts w:eastAsia="Arial Unicode MS"/>
          <w:szCs w:val="22"/>
        </w:rPr>
        <w:tab/>
        <w:t>der KWKG-Umlage aufgrund von § 21 EnFG und</w:t>
      </w:r>
    </w:p>
    <w:p w14:paraId="03647193" w14:textId="77777777" w:rsidR="00D25ECA" w:rsidRPr="00D25ECA" w:rsidRDefault="00D25ECA" w:rsidP="00D25ECA">
      <w:pPr>
        <w:spacing w:after="60"/>
        <w:ind w:left="567" w:hanging="567"/>
        <w:jc w:val="left"/>
        <w:rPr>
          <w:rFonts w:eastAsia="Arial Unicode MS"/>
          <w:szCs w:val="22"/>
        </w:rPr>
      </w:pPr>
      <w:r w:rsidRPr="00D25ECA">
        <w:rPr>
          <w:rFonts w:eastAsia="Arial Unicode MS"/>
          <w:szCs w:val="22"/>
        </w:rPr>
        <w:t>●</w:t>
      </w:r>
      <w:r w:rsidRPr="00D25ECA">
        <w:rPr>
          <w:rFonts w:eastAsia="Arial Unicode MS"/>
          <w:szCs w:val="22"/>
        </w:rPr>
        <w:tab/>
        <w:t xml:space="preserve">der Offshore-Netzumlage aufgrund von § 21 EnFG </w:t>
      </w:r>
    </w:p>
    <w:p w14:paraId="3F65B479" w14:textId="77777777" w:rsidR="00D25ECA" w:rsidRPr="00D25ECA" w:rsidRDefault="00D25ECA" w:rsidP="00D25ECA">
      <w:pPr>
        <w:spacing w:before="100" w:beforeAutospacing="1" w:after="100" w:afterAutospacing="1"/>
      </w:pPr>
      <w:r w:rsidRPr="00D25ECA">
        <w:t>geltend machen und die in der vorstehenden Tabelle enthalten sind. Ferner ist nachfolgend die korrespondierende Höhe der Verringerung der KWKG-Umlage und der Offshore-Netzumlage jeweils als negativer Betrag angegeben („Saldierungsbeträge“):</w:t>
      </w:r>
    </w:p>
    <w:p w14:paraId="3BC955E8" w14:textId="4A1DFB2A" w:rsidR="00D25ECA" w:rsidRPr="00D25ECA" w:rsidRDefault="00D25ECA" w:rsidP="00D25ECA">
      <w:pPr>
        <w:spacing w:after="0" w:line="240" w:lineRule="auto"/>
        <w:jc w:val="left"/>
      </w:pPr>
    </w:p>
    <w:tbl>
      <w:tblPr>
        <w:tblW w:w="5000" w:type="pct"/>
        <w:tblBorders>
          <w:top w:val="outset" w:sz="6" w:space="0" w:color="auto"/>
          <w:left w:val="outset" w:sz="6" w:space="0" w:color="auto"/>
          <w:bottom w:val="outset" w:sz="6" w:space="0" w:color="auto"/>
          <w:right w:val="outset" w:sz="6" w:space="0" w:color="auto"/>
        </w:tblBorders>
        <w:tblLayout w:type="fixed"/>
        <w:tblCellMar>
          <w:top w:w="85" w:type="dxa"/>
          <w:right w:w="57" w:type="dxa"/>
        </w:tblCellMar>
        <w:tblLook w:val="04A0" w:firstRow="1" w:lastRow="0" w:firstColumn="1" w:lastColumn="0" w:noHBand="0" w:noVBand="1"/>
      </w:tblPr>
      <w:tblGrid>
        <w:gridCol w:w="3678"/>
        <w:gridCol w:w="1843"/>
        <w:gridCol w:w="1829"/>
        <w:gridCol w:w="1704"/>
      </w:tblGrid>
      <w:tr w:rsidR="00D25ECA" w:rsidRPr="00D25ECA" w14:paraId="2D10F537" w14:textId="77777777" w:rsidTr="00E37280">
        <w:trPr>
          <w:tblHeader/>
        </w:trPr>
        <w:tc>
          <w:tcPr>
            <w:tcW w:w="2031" w:type="pct"/>
            <w:vMerge w:val="restart"/>
            <w:tcBorders>
              <w:top w:val="outset" w:sz="6" w:space="0" w:color="auto"/>
              <w:left w:val="outset" w:sz="6" w:space="0" w:color="auto"/>
              <w:bottom w:val="outset" w:sz="6" w:space="0" w:color="auto"/>
              <w:right w:val="outset" w:sz="6" w:space="0" w:color="auto"/>
            </w:tcBorders>
            <w:vAlign w:val="bottom"/>
            <w:hideMark/>
          </w:tcPr>
          <w:p w14:paraId="35F177DA" w14:textId="77777777" w:rsidR="00D25ECA" w:rsidRPr="00D25ECA" w:rsidRDefault="00D25ECA" w:rsidP="00726E9D">
            <w:pPr>
              <w:keepNext/>
              <w:spacing w:after="80" w:line="260" w:lineRule="exact"/>
              <w:jc w:val="left"/>
              <w:rPr>
                <w:bCs/>
                <w:sz w:val="20"/>
              </w:rPr>
            </w:pPr>
            <w:r w:rsidRPr="00D25ECA">
              <w:rPr>
                <w:b/>
                <w:sz w:val="20"/>
              </w:rPr>
              <w:lastRenderedPageBreak/>
              <w:t>Verringerung der KWKG-Umlage / Offshore-Netzumlage aufgrund von § 21 EnFG</w:t>
            </w:r>
          </w:p>
        </w:tc>
        <w:tc>
          <w:tcPr>
            <w:tcW w:w="1018" w:type="pct"/>
            <w:vMerge w:val="restart"/>
            <w:tcBorders>
              <w:top w:val="outset" w:sz="6" w:space="0" w:color="auto"/>
              <w:left w:val="outset" w:sz="6" w:space="0" w:color="auto"/>
              <w:bottom w:val="outset" w:sz="6" w:space="0" w:color="auto"/>
              <w:right w:val="outset" w:sz="6" w:space="0" w:color="auto"/>
            </w:tcBorders>
            <w:vAlign w:val="bottom"/>
            <w:hideMark/>
          </w:tcPr>
          <w:p w14:paraId="0B8FC67B" w14:textId="77777777" w:rsidR="00D25ECA" w:rsidRPr="00D25ECA" w:rsidRDefault="00D25ECA" w:rsidP="00726E9D">
            <w:pPr>
              <w:keepNext/>
              <w:spacing w:after="80" w:line="260" w:lineRule="exact"/>
              <w:jc w:val="center"/>
              <w:rPr>
                <w:bCs/>
                <w:sz w:val="20"/>
              </w:rPr>
            </w:pPr>
            <w:r w:rsidRPr="00D25ECA">
              <w:rPr>
                <w:b/>
                <w:sz w:val="20"/>
              </w:rPr>
              <w:t>Netzentnahme von</w:t>
            </w:r>
          </w:p>
          <w:p w14:paraId="25BE1FD2" w14:textId="77777777" w:rsidR="00D25ECA" w:rsidRPr="00D25ECA" w:rsidRDefault="00D25ECA" w:rsidP="00726E9D">
            <w:pPr>
              <w:keepNext/>
              <w:spacing w:after="80" w:line="260" w:lineRule="exact"/>
              <w:jc w:val="center"/>
              <w:rPr>
                <w:bCs/>
                <w:sz w:val="20"/>
              </w:rPr>
            </w:pPr>
            <w:r w:rsidRPr="00D25ECA">
              <w:rPr>
                <w:b/>
                <w:sz w:val="20"/>
              </w:rPr>
              <w:t>[kWh]</w:t>
            </w:r>
          </w:p>
        </w:tc>
        <w:tc>
          <w:tcPr>
            <w:tcW w:w="1951" w:type="pct"/>
            <w:gridSpan w:val="2"/>
            <w:tcBorders>
              <w:top w:val="outset" w:sz="6" w:space="0" w:color="auto"/>
              <w:left w:val="outset" w:sz="6" w:space="0" w:color="auto"/>
              <w:bottom w:val="outset" w:sz="6" w:space="0" w:color="auto"/>
              <w:right w:val="outset" w:sz="6" w:space="0" w:color="auto"/>
            </w:tcBorders>
            <w:vAlign w:val="bottom"/>
            <w:hideMark/>
          </w:tcPr>
          <w:p w14:paraId="09D78B8A" w14:textId="77777777" w:rsidR="00D25ECA" w:rsidRPr="00D25ECA" w:rsidRDefault="00D25ECA" w:rsidP="00726E9D">
            <w:pPr>
              <w:keepNext/>
              <w:spacing w:after="80" w:line="260" w:lineRule="exact"/>
              <w:jc w:val="center"/>
              <w:rPr>
                <w:bCs/>
                <w:sz w:val="20"/>
              </w:rPr>
            </w:pPr>
            <w:r w:rsidRPr="00D25ECA">
              <w:rPr>
                <w:b/>
                <w:sz w:val="20"/>
              </w:rPr>
              <w:t>Saldierungsbeträge hinsichtlich</w:t>
            </w:r>
          </w:p>
        </w:tc>
      </w:tr>
      <w:tr w:rsidR="00D25ECA" w:rsidRPr="00D25ECA" w14:paraId="2D79800F" w14:textId="77777777" w:rsidTr="00E37280">
        <w:tc>
          <w:tcPr>
            <w:tcW w:w="2031" w:type="pct"/>
            <w:vMerge/>
            <w:tcBorders>
              <w:top w:val="outset" w:sz="6" w:space="0" w:color="auto"/>
              <w:left w:val="outset" w:sz="6" w:space="0" w:color="auto"/>
              <w:bottom w:val="outset" w:sz="6" w:space="0" w:color="auto"/>
              <w:right w:val="outset" w:sz="6" w:space="0" w:color="auto"/>
            </w:tcBorders>
            <w:vAlign w:val="center"/>
            <w:hideMark/>
          </w:tcPr>
          <w:p w14:paraId="7E9C0EC7" w14:textId="77777777" w:rsidR="00D25ECA" w:rsidRPr="00D25ECA" w:rsidRDefault="00D25ECA" w:rsidP="00726E9D">
            <w:pPr>
              <w:keepNext/>
              <w:rPr>
                <w:rFonts w:eastAsiaTheme="minorEastAsia"/>
                <w:sz w:val="24"/>
                <w:szCs w:val="24"/>
              </w:rPr>
            </w:pPr>
          </w:p>
        </w:tc>
        <w:tc>
          <w:tcPr>
            <w:tcW w:w="1018" w:type="pct"/>
            <w:vMerge/>
            <w:tcBorders>
              <w:top w:val="outset" w:sz="6" w:space="0" w:color="auto"/>
              <w:left w:val="outset" w:sz="6" w:space="0" w:color="auto"/>
              <w:bottom w:val="outset" w:sz="6" w:space="0" w:color="auto"/>
              <w:right w:val="outset" w:sz="6" w:space="0" w:color="auto"/>
            </w:tcBorders>
            <w:vAlign w:val="center"/>
            <w:hideMark/>
          </w:tcPr>
          <w:p w14:paraId="43EFD34A" w14:textId="77777777" w:rsidR="00D25ECA" w:rsidRPr="00D25ECA" w:rsidRDefault="00D25ECA" w:rsidP="00726E9D">
            <w:pPr>
              <w:keepNext/>
              <w:jc w:val="center"/>
              <w:rPr>
                <w:rFonts w:eastAsiaTheme="minorEastAsia"/>
                <w:sz w:val="24"/>
                <w:szCs w:val="24"/>
              </w:rPr>
            </w:pPr>
          </w:p>
        </w:tc>
        <w:tc>
          <w:tcPr>
            <w:tcW w:w="1010" w:type="pct"/>
            <w:tcBorders>
              <w:top w:val="outset" w:sz="6" w:space="0" w:color="auto"/>
              <w:left w:val="outset" w:sz="6" w:space="0" w:color="auto"/>
              <w:bottom w:val="outset" w:sz="6" w:space="0" w:color="auto"/>
              <w:right w:val="outset" w:sz="6" w:space="0" w:color="auto"/>
            </w:tcBorders>
            <w:vAlign w:val="bottom"/>
            <w:hideMark/>
          </w:tcPr>
          <w:p w14:paraId="6289A668" w14:textId="77777777" w:rsidR="00D25ECA" w:rsidRPr="00D25ECA" w:rsidRDefault="00D25ECA" w:rsidP="00726E9D">
            <w:pPr>
              <w:keepNext/>
              <w:spacing w:after="80" w:line="260" w:lineRule="exact"/>
              <w:jc w:val="center"/>
              <w:rPr>
                <w:bCs/>
                <w:sz w:val="20"/>
              </w:rPr>
            </w:pPr>
            <w:r w:rsidRPr="00D25ECA">
              <w:rPr>
                <w:b/>
                <w:sz w:val="20"/>
              </w:rPr>
              <w:t>KWKG-Umlage</w:t>
            </w:r>
          </w:p>
          <w:p w14:paraId="55C1CC88" w14:textId="77777777" w:rsidR="00D25ECA" w:rsidRPr="00D25ECA" w:rsidRDefault="00D25ECA" w:rsidP="00726E9D">
            <w:pPr>
              <w:keepNext/>
              <w:spacing w:after="80" w:line="260" w:lineRule="exact"/>
              <w:jc w:val="center"/>
              <w:rPr>
                <w:bCs/>
                <w:sz w:val="20"/>
              </w:rPr>
            </w:pPr>
            <w:r w:rsidRPr="00D25ECA">
              <w:rPr>
                <w:b/>
                <w:sz w:val="20"/>
              </w:rPr>
              <w:t>[EUR]</w:t>
            </w:r>
          </w:p>
        </w:tc>
        <w:tc>
          <w:tcPr>
            <w:tcW w:w="941" w:type="pct"/>
            <w:tcBorders>
              <w:top w:val="outset" w:sz="6" w:space="0" w:color="auto"/>
              <w:left w:val="outset" w:sz="6" w:space="0" w:color="auto"/>
              <w:bottom w:val="outset" w:sz="6" w:space="0" w:color="auto"/>
              <w:right w:val="outset" w:sz="6" w:space="0" w:color="auto"/>
            </w:tcBorders>
            <w:vAlign w:val="bottom"/>
            <w:hideMark/>
          </w:tcPr>
          <w:p w14:paraId="06D054B4" w14:textId="77777777" w:rsidR="00D25ECA" w:rsidRPr="00D25ECA" w:rsidRDefault="00D25ECA" w:rsidP="00726E9D">
            <w:pPr>
              <w:keepNext/>
              <w:spacing w:after="80" w:line="260" w:lineRule="exact"/>
              <w:jc w:val="center"/>
              <w:rPr>
                <w:bCs/>
                <w:sz w:val="20"/>
              </w:rPr>
            </w:pPr>
            <w:r w:rsidRPr="00D25ECA">
              <w:rPr>
                <w:b/>
                <w:sz w:val="20"/>
              </w:rPr>
              <w:t>Offshore-Netzumlage</w:t>
            </w:r>
          </w:p>
          <w:p w14:paraId="014E21F6" w14:textId="77777777" w:rsidR="00D25ECA" w:rsidRPr="00D25ECA" w:rsidRDefault="00D25ECA" w:rsidP="00726E9D">
            <w:pPr>
              <w:keepNext/>
              <w:spacing w:after="80" w:line="260" w:lineRule="exact"/>
              <w:jc w:val="center"/>
              <w:rPr>
                <w:bCs/>
                <w:sz w:val="20"/>
              </w:rPr>
            </w:pPr>
            <w:r w:rsidRPr="00D25ECA">
              <w:rPr>
                <w:b/>
                <w:sz w:val="20"/>
              </w:rPr>
              <w:t>[EUR]</w:t>
            </w:r>
          </w:p>
        </w:tc>
      </w:tr>
      <w:tr w:rsidR="00D25ECA" w:rsidRPr="00D25ECA" w14:paraId="2CA0E65A" w14:textId="77777777" w:rsidTr="00E37280">
        <w:tc>
          <w:tcPr>
            <w:tcW w:w="2031" w:type="pct"/>
            <w:tcBorders>
              <w:top w:val="outset" w:sz="6" w:space="0" w:color="auto"/>
              <w:left w:val="outset" w:sz="6" w:space="0" w:color="auto"/>
              <w:bottom w:val="outset" w:sz="6" w:space="0" w:color="auto"/>
              <w:right w:val="outset" w:sz="6" w:space="0" w:color="auto"/>
            </w:tcBorders>
            <w:hideMark/>
          </w:tcPr>
          <w:p w14:paraId="293280F0" w14:textId="77777777" w:rsidR="00D25ECA" w:rsidRPr="00D25ECA" w:rsidRDefault="00D25ECA" w:rsidP="00726E9D">
            <w:pPr>
              <w:keepNext/>
              <w:spacing w:after="80" w:line="260" w:lineRule="exact"/>
              <w:jc w:val="left"/>
              <w:rPr>
                <w:bCs/>
                <w:sz w:val="20"/>
              </w:rPr>
            </w:pPr>
            <w:r w:rsidRPr="00D25ECA">
              <w:rPr>
                <w:bCs/>
                <w:sz w:val="20"/>
              </w:rPr>
              <w:t>elektrische, chemische, mechanische oder physikalische Stromspeicher</w:t>
            </w:r>
            <w:r w:rsidRPr="00D25ECA">
              <w:rPr>
                <w:bCs/>
                <w:sz w:val="20"/>
              </w:rPr>
              <w:br/>
              <w:t>(§ 21 Abs. 1 und 2 EnFG)</w:t>
            </w:r>
          </w:p>
        </w:tc>
        <w:tc>
          <w:tcPr>
            <w:tcW w:w="1018" w:type="pct"/>
            <w:tcBorders>
              <w:top w:val="outset" w:sz="6" w:space="0" w:color="auto"/>
              <w:left w:val="outset" w:sz="6" w:space="0" w:color="auto"/>
              <w:bottom w:val="outset" w:sz="6" w:space="0" w:color="auto"/>
              <w:right w:val="outset" w:sz="6" w:space="0" w:color="auto"/>
            </w:tcBorders>
            <w:vAlign w:val="center"/>
            <w:hideMark/>
          </w:tcPr>
          <w:p w14:paraId="11895317" w14:textId="77777777" w:rsidR="00D25ECA" w:rsidRPr="00D25ECA" w:rsidRDefault="00D25ECA" w:rsidP="00726E9D">
            <w:pPr>
              <w:keepNext/>
              <w:spacing w:after="80" w:line="260" w:lineRule="exact"/>
              <w:jc w:val="right"/>
              <w:rPr>
                <w:bCs/>
                <w:sz w:val="20"/>
              </w:rPr>
            </w:pPr>
            <w:r w:rsidRPr="00D25ECA">
              <w:rPr>
                <w:bCs/>
                <w:sz w:val="20"/>
              </w:rPr>
              <w:t> </w:t>
            </w:r>
          </w:p>
        </w:tc>
        <w:tc>
          <w:tcPr>
            <w:tcW w:w="1010" w:type="pct"/>
            <w:tcBorders>
              <w:top w:val="outset" w:sz="6" w:space="0" w:color="auto"/>
              <w:left w:val="outset" w:sz="6" w:space="0" w:color="auto"/>
              <w:bottom w:val="outset" w:sz="6" w:space="0" w:color="auto"/>
              <w:right w:val="outset" w:sz="6" w:space="0" w:color="auto"/>
            </w:tcBorders>
            <w:vAlign w:val="center"/>
            <w:hideMark/>
          </w:tcPr>
          <w:p w14:paraId="5C4557A8" w14:textId="77777777" w:rsidR="00D25ECA" w:rsidRPr="00D25ECA" w:rsidRDefault="00D25ECA" w:rsidP="00726E9D">
            <w:pPr>
              <w:keepNext/>
              <w:spacing w:after="80" w:line="260" w:lineRule="exact"/>
              <w:jc w:val="right"/>
              <w:rPr>
                <w:bCs/>
                <w:sz w:val="20"/>
              </w:rPr>
            </w:pPr>
            <w:r w:rsidRPr="00D25ECA">
              <w:rPr>
                <w:bCs/>
                <w:sz w:val="20"/>
              </w:rPr>
              <w:t> </w:t>
            </w:r>
          </w:p>
        </w:tc>
        <w:tc>
          <w:tcPr>
            <w:tcW w:w="941" w:type="pct"/>
            <w:tcBorders>
              <w:top w:val="outset" w:sz="6" w:space="0" w:color="auto"/>
              <w:left w:val="outset" w:sz="6" w:space="0" w:color="auto"/>
              <w:bottom w:val="outset" w:sz="6" w:space="0" w:color="auto"/>
              <w:right w:val="outset" w:sz="6" w:space="0" w:color="auto"/>
            </w:tcBorders>
            <w:vAlign w:val="center"/>
            <w:hideMark/>
          </w:tcPr>
          <w:p w14:paraId="6B40B65C" w14:textId="77777777" w:rsidR="00D25ECA" w:rsidRPr="00D25ECA" w:rsidRDefault="00D25ECA" w:rsidP="00726E9D">
            <w:pPr>
              <w:keepNext/>
              <w:spacing w:after="80" w:line="260" w:lineRule="exact"/>
              <w:jc w:val="right"/>
              <w:rPr>
                <w:bCs/>
                <w:sz w:val="20"/>
              </w:rPr>
            </w:pPr>
            <w:r w:rsidRPr="00D25ECA">
              <w:rPr>
                <w:bCs/>
                <w:sz w:val="20"/>
              </w:rPr>
              <w:t> </w:t>
            </w:r>
          </w:p>
        </w:tc>
      </w:tr>
      <w:tr w:rsidR="00D25ECA" w:rsidRPr="00D25ECA" w14:paraId="25A32176" w14:textId="77777777" w:rsidTr="00E37280">
        <w:tc>
          <w:tcPr>
            <w:tcW w:w="2031" w:type="pct"/>
            <w:tcBorders>
              <w:top w:val="outset" w:sz="6" w:space="0" w:color="auto"/>
              <w:left w:val="outset" w:sz="6" w:space="0" w:color="auto"/>
              <w:bottom w:val="outset" w:sz="6" w:space="0" w:color="auto"/>
              <w:right w:val="outset" w:sz="6" w:space="0" w:color="auto"/>
            </w:tcBorders>
            <w:hideMark/>
          </w:tcPr>
          <w:p w14:paraId="33B1D925" w14:textId="77777777" w:rsidR="00D25ECA" w:rsidRPr="00D25ECA" w:rsidRDefault="00D25ECA" w:rsidP="00D25ECA">
            <w:pPr>
              <w:spacing w:after="80" w:line="260" w:lineRule="exact"/>
              <w:jc w:val="left"/>
              <w:rPr>
                <w:bCs/>
                <w:sz w:val="20"/>
              </w:rPr>
            </w:pPr>
            <w:r w:rsidRPr="00D25ECA">
              <w:rPr>
                <w:bCs/>
                <w:sz w:val="20"/>
              </w:rPr>
              <w:t>Ladepunkte für Elektromobile</w:t>
            </w:r>
            <w:r w:rsidRPr="00D25ECA">
              <w:rPr>
                <w:bCs/>
                <w:sz w:val="20"/>
              </w:rPr>
              <w:br/>
              <w:t>(§ 21 Abs. 3 EnFG)</w:t>
            </w:r>
          </w:p>
        </w:tc>
        <w:tc>
          <w:tcPr>
            <w:tcW w:w="1018" w:type="pct"/>
            <w:tcBorders>
              <w:top w:val="outset" w:sz="6" w:space="0" w:color="auto"/>
              <w:left w:val="outset" w:sz="6" w:space="0" w:color="auto"/>
              <w:bottom w:val="outset" w:sz="6" w:space="0" w:color="auto"/>
              <w:right w:val="outset" w:sz="6" w:space="0" w:color="auto"/>
            </w:tcBorders>
            <w:vAlign w:val="center"/>
            <w:hideMark/>
          </w:tcPr>
          <w:p w14:paraId="48E44119" w14:textId="77777777" w:rsidR="00D25ECA" w:rsidRPr="00D25ECA" w:rsidRDefault="00D25ECA" w:rsidP="00D25ECA">
            <w:pPr>
              <w:spacing w:after="80" w:line="260" w:lineRule="exact"/>
              <w:jc w:val="right"/>
              <w:rPr>
                <w:bCs/>
                <w:sz w:val="20"/>
              </w:rPr>
            </w:pPr>
            <w:r w:rsidRPr="00D25ECA">
              <w:rPr>
                <w:bCs/>
                <w:sz w:val="20"/>
              </w:rPr>
              <w:t> </w:t>
            </w:r>
          </w:p>
        </w:tc>
        <w:tc>
          <w:tcPr>
            <w:tcW w:w="1010" w:type="pct"/>
            <w:tcBorders>
              <w:top w:val="outset" w:sz="6" w:space="0" w:color="auto"/>
              <w:left w:val="outset" w:sz="6" w:space="0" w:color="auto"/>
              <w:bottom w:val="outset" w:sz="6" w:space="0" w:color="auto"/>
              <w:right w:val="outset" w:sz="6" w:space="0" w:color="auto"/>
            </w:tcBorders>
            <w:vAlign w:val="center"/>
            <w:hideMark/>
          </w:tcPr>
          <w:p w14:paraId="77A2420E" w14:textId="77777777" w:rsidR="00D25ECA" w:rsidRPr="00D25ECA" w:rsidRDefault="00D25ECA" w:rsidP="00D25ECA">
            <w:pPr>
              <w:spacing w:after="80" w:line="260" w:lineRule="exact"/>
              <w:jc w:val="right"/>
              <w:rPr>
                <w:bCs/>
                <w:sz w:val="20"/>
              </w:rPr>
            </w:pPr>
            <w:r w:rsidRPr="00D25ECA">
              <w:rPr>
                <w:bCs/>
                <w:sz w:val="20"/>
              </w:rPr>
              <w:t> </w:t>
            </w:r>
          </w:p>
        </w:tc>
        <w:tc>
          <w:tcPr>
            <w:tcW w:w="941" w:type="pct"/>
            <w:tcBorders>
              <w:top w:val="outset" w:sz="6" w:space="0" w:color="auto"/>
              <w:left w:val="outset" w:sz="6" w:space="0" w:color="auto"/>
              <w:bottom w:val="outset" w:sz="6" w:space="0" w:color="auto"/>
              <w:right w:val="outset" w:sz="6" w:space="0" w:color="auto"/>
            </w:tcBorders>
            <w:vAlign w:val="center"/>
            <w:hideMark/>
          </w:tcPr>
          <w:p w14:paraId="26CD1B75" w14:textId="77777777" w:rsidR="00D25ECA" w:rsidRPr="00D25ECA" w:rsidRDefault="00D25ECA" w:rsidP="00D25ECA">
            <w:pPr>
              <w:spacing w:after="80" w:line="260" w:lineRule="exact"/>
              <w:jc w:val="right"/>
              <w:rPr>
                <w:bCs/>
                <w:sz w:val="20"/>
              </w:rPr>
            </w:pPr>
            <w:r w:rsidRPr="00D25ECA">
              <w:rPr>
                <w:bCs/>
                <w:sz w:val="20"/>
              </w:rPr>
              <w:t> </w:t>
            </w:r>
          </w:p>
        </w:tc>
      </w:tr>
      <w:tr w:rsidR="00D25ECA" w:rsidRPr="00D25ECA" w14:paraId="69144532" w14:textId="77777777" w:rsidTr="00E37280">
        <w:tc>
          <w:tcPr>
            <w:tcW w:w="2031" w:type="pct"/>
            <w:tcBorders>
              <w:top w:val="outset" w:sz="6" w:space="0" w:color="auto"/>
              <w:left w:val="outset" w:sz="6" w:space="0" w:color="auto"/>
              <w:bottom w:val="outset" w:sz="6" w:space="0" w:color="auto"/>
              <w:right w:val="outset" w:sz="6" w:space="0" w:color="auto"/>
            </w:tcBorders>
            <w:hideMark/>
          </w:tcPr>
          <w:p w14:paraId="7E476A0E" w14:textId="77777777" w:rsidR="00D25ECA" w:rsidRPr="00D25ECA" w:rsidRDefault="00D25ECA" w:rsidP="00D25ECA">
            <w:pPr>
              <w:spacing w:after="80" w:line="260" w:lineRule="exact"/>
              <w:jc w:val="left"/>
              <w:rPr>
                <w:bCs/>
                <w:sz w:val="20"/>
              </w:rPr>
            </w:pPr>
            <w:r w:rsidRPr="00D25ECA">
              <w:rPr>
                <w:bCs/>
                <w:sz w:val="20"/>
              </w:rPr>
              <w:t xml:space="preserve">Erzeugung von Speichergas </w:t>
            </w:r>
            <w:r w:rsidRPr="00D25ECA">
              <w:rPr>
                <w:bCs/>
                <w:sz w:val="20"/>
              </w:rPr>
              <w:br/>
              <w:t>(§ 21 Abs. 5 EnFG)</w:t>
            </w:r>
          </w:p>
        </w:tc>
        <w:tc>
          <w:tcPr>
            <w:tcW w:w="1018" w:type="pct"/>
            <w:tcBorders>
              <w:top w:val="outset" w:sz="6" w:space="0" w:color="auto"/>
              <w:left w:val="outset" w:sz="6" w:space="0" w:color="auto"/>
              <w:bottom w:val="outset" w:sz="6" w:space="0" w:color="auto"/>
              <w:right w:val="outset" w:sz="6" w:space="0" w:color="auto"/>
            </w:tcBorders>
            <w:vAlign w:val="center"/>
            <w:hideMark/>
          </w:tcPr>
          <w:p w14:paraId="14BC9226" w14:textId="77777777" w:rsidR="00D25ECA" w:rsidRPr="00D25ECA" w:rsidRDefault="00D25ECA" w:rsidP="00D25ECA">
            <w:pPr>
              <w:spacing w:after="80" w:line="260" w:lineRule="exact"/>
              <w:jc w:val="right"/>
              <w:rPr>
                <w:bCs/>
                <w:sz w:val="20"/>
              </w:rPr>
            </w:pPr>
            <w:r w:rsidRPr="00D25ECA">
              <w:rPr>
                <w:bCs/>
                <w:sz w:val="20"/>
              </w:rPr>
              <w:t> </w:t>
            </w:r>
          </w:p>
        </w:tc>
        <w:tc>
          <w:tcPr>
            <w:tcW w:w="1010" w:type="pct"/>
            <w:tcBorders>
              <w:top w:val="outset" w:sz="6" w:space="0" w:color="auto"/>
              <w:left w:val="outset" w:sz="6" w:space="0" w:color="auto"/>
              <w:bottom w:val="outset" w:sz="6" w:space="0" w:color="auto"/>
              <w:right w:val="outset" w:sz="6" w:space="0" w:color="auto"/>
            </w:tcBorders>
            <w:vAlign w:val="center"/>
            <w:hideMark/>
          </w:tcPr>
          <w:p w14:paraId="213F8769" w14:textId="77777777" w:rsidR="00D25ECA" w:rsidRPr="00D25ECA" w:rsidRDefault="00D25ECA" w:rsidP="00D25ECA">
            <w:pPr>
              <w:spacing w:after="80" w:line="260" w:lineRule="exact"/>
              <w:jc w:val="right"/>
              <w:rPr>
                <w:bCs/>
                <w:sz w:val="20"/>
              </w:rPr>
            </w:pPr>
            <w:r w:rsidRPr="00D25ECA">
              <w:rPr>
                <w:bCs/>
                <w:sz w:val="20"/>
              </w:rPr>
              <w:t> </w:t>
            </w:r>
          </w:p>
        </w:tc>
        <w:tc>
          <w:tcPr>
            <w:tcW w:w="941" w:type="pct"/>
            <w:tcBorders>
              <w:top w:val="outset" w:sz="6" w:space="0" w:color="auto"/>
              <w:left w:val="outset" w:sz="6" w:space="0" w:color="auto"/>
              <w:bottom w:val="outset" w:sz="6" w:space="0" w:color="auto"/>
              <w:right w:val="outset" w:sz="6" w:space="0" w:color="auto"/>
            </w:tcBorders>
            <w:vAlign w:val="center"/>
            <w:hideMark/>
          </w:tcPr>
          <w:p w14:paraId="1D3A8530" w14:textId="77777777" w:rsidR="00D25ECA" w:rsidRPr="00D25ECA" w:rsidRDefault="00D25ECA" w:rsidP="00D25ECA">
            <w:pPr>
              <w:spacing w:after="80" w:line="260" w:lineRule="exact"/>
              <w:jc w:val="right"/>
              <w:rPr>
                <w:bCs/>
                <w:sz w:val="20"/>
              </w:rPr>
            </w:pPr>
            <w:r w:rsidRPr="00D25ECA">
              <w:rPr>
                <w:bCs/>
                <w:sz w:val="20"/>
              </w:rPr>
              <w:t> </w:t>
            </w:r>
          </w:p>
        </w:tc>
      </w:tr>
    </w:tbl>
    <w:p w14:paraId="49AF894C" w14:textId="77777777" w:rsidR="00D25ECA" w:rsidRPr="00D25ECA" w:rsidRDefault="00D25ECA" w:rsidP="00D25ECA">
      <w:pPr>
        <w:spacing w:before="100" w:beforeAutospacing="1" w:after="100" w:afterAutospacing="1"/>
        <w:rPr>
          <w:rFonts w:eastAsiaTheme="minorEastAsia"/>
        </w:rPr>
      </w:pPr>
      <w:r w:rsidRPr="00D25ECA">
        <w:t> </w:t>
      </w:r>
    </w:p>
    <w:p w14:paraId="6E33054B" w14:textId="77777777" w:rsidR="00D25ECA" w:rsidRPr="00D25ECA" w:rsidRDefault="00D25ECA" w:rsidP="00D25ECA">
      <w:pPr>
        <w:keepNext/>
        <w:spacing w:before="120"/>
        <w:ind w:left="567" w:hanging="567"/>
        <w:jc w:val="left"/>
        <w:rPr>
          <w:rFonts w:eastAsia="Arial Unicode MS"/>
          <w:szCs w:val="22"/>
        </w:rPr>
      </w:pPr>
      <w:r w:rsidRPr="00D25ECA">
        <w:rPr>
          <w:rFonts w:eastAsia="Arial Unicode MS"/>
          <w:b/>
          <w:szCs w:val="22"/>
        </w:rPr>
        <w:t>2.</w:t>
      </w:r>
      <w:r w:rsidRPr="00D25ECA">
        <w:rPr>
          <w:rFonts w:eastAsia="Arial Unicode MS"/>
          <w:szCs w:val="22"/>
        </w:rPr>
        <w:tab/>
      </w:r>
      <w:r w:rsidRPr="00D25ECA">
        <w:rPr>
          <w:rFonts w:eastAsia="Arial Unicode MS"/>
          <w:b/>
          <w:bCs/>
          <w:szCs w:val="22"/>
        </w:rPr>
        <w:t>Verringerte Umlagen bei elektrisch angetriebenen Wärmepumpen nach § 22 EnFG</w:t>
      </w:r>
    </w:p>
    <w:tbl>
      <w:tblPr>
        <w:tblW w:w="5000" w:type="pct"/>
        <w:tblBorders>
          <w:top w:val="outset" w:sz="6" w:space="0" w:color="auto"/>
          <w:left w:val="outset" w:sz="6" w:space="0" w:color="auto"/>
          <w:bottom w:val="outset" w:sz="6" w:space="0" w:color="auto"/>
          <w:right w:val="outset" w:sz="6" w:space="0" w:color="auto"/>
        </w:tblBorders>
        <w:tblLayout w:type="fixed"/>
        <w:tblCellMar>
          <w:top w:w="85" w:type="dxa"/>
          <w:right w:w="57" w:type="dxa"/>
        </w:tblCellMar>
        <w:tblLook w:val="04A0" w:firstRow="1" w:lastRow="0" w:firstColumn="1" w:lastColumn="0" w:noHBand="0" w:noVBand="1"/>
      </w:tblPr>
      <w:tblGrid>
        <w:gridCol w:w="2263"/>
        <w:gridCol w:w="2263"/>
        <w:gridCol w:w="2264"/>
        <w:gridCol w:w="2264"/>
      </w:tblGrid>
      <w:tr w:rsidR="00D25ECA" w:rsidRPr="00D25ECA" w14:paraId="714D2965" w14:textId="77777777" w:rsidTr="00E37280">
        <w:trPr>
          <w:tblHeader/>
        </w:trPr>
        <w:tc>
          <w:tcPr>
            <w:tcW w:w="1250" w:type="pct"/>
            <w:tcBorders>
              <w:top w:val="outset" w:sz="6" w:space="0" w:color="auto"/>
              <w:left w:val="outset" w:sz="6" w:space="0" w:color="auto"/>
              <w:bottom w:val="outset" w:sz="6" w:space="0" w:color="auto"/>
              <w:right w:val="outset" w:sz="6" w:space="0" w:color="auto"/>
            </w:tcBorders>
            <w:vAlign w:val="bottom"/>
            <w:hideMark/>
          </w:tcPr>
          <w:p w14:paraId="365F0289" w14:textId="77777777" w:rsidR="00D25ECA" w:rsidRPr="00D25ECA" w:rsidRDefault="00D25ECA" w:rsidP="00D25ECA">
            <w:pPr>
              <w:spacing w:after="80" w:line="260" w:lineRule="exact"/>
              <w:jc w:val="left"/>
              <w:rPr>
                <w:bCs/>
                <w:sz w:val="20"/>
              </w:rPr>
            </w:pPr>
            <w:r w:rsidRPr="00D25ECA">
              <w:rPr>
                <w:b/>
                <w:sz w:val="20"/>
              </w:rPr>
              <w:t>betrifft Kalenderjahr</w:t>
            </w:r>
          </w:p>
        </w:tc>
        <w:tc>
          <w:tcPr>
            <w:tcW w:w="1250" w:type="pct"/>
            <w:tcBorders>
              <w:top w:val="outset" w:sz="6" w:space="0" w:color="auto"/>
              <w:left w:val="outset" w:sz="6" w:space="0" w:color="auto"/>
              <w:bottom w:val="outset" w:sz="6" w:space="0" w:color="auto"/>
              <w:right w:val="outset" w:sz="6" w:space="0" w:color="auto"/>
            </w:tcBorders>
            <w:vAlign w:val="bottom"/>
            <w:hideMark/>
          </w:tcPr>
          <w:p w14:paraId="75F11802" w14:textId="77777777" w:rsidR="00D25ECA" w:rsidRPr="00D25ECA" w:rsidRDefault="00D25ECA" w:rsidP="00D25ECA">
            <w:pPr>
              <w:spacing w:after="80" w:line="260" w:lineRule="exact"/>
              <w:jc w:val="left"/>
              <w:rPr>
                <w:bCs/>
                <w:sz w:val="20"/>
              </w:rPr>
            </w:pPr>
            <w:r w:rsidRPr="00D25ECA">
              <w:rPr>
                <w:b/>
                <w:sz w:val="20"/>
              </w:rPr>
              <w:t>Entnahmestelle</w:t>
            </w:r>
          </w:p>
          <w:p w14:paraId="3D33078D" w14:textId="77777777" w:rsidR="00D25ECA" w:rsidRPr="00D25ECA" w:rsidRDefault="00D25ECA" w:rsidP="00D25ECA">
            <w:pPr>
              <w:spacing w:after="80" w:line="260" w:lineRule="exact"/>
              <w:jc w:val="left"/>
              <w:rPr>
                <w:bCs/>
                <w:sz w:val="20"/>
              </w:rPr>
            </w:pPr>
            <w:r w:rsidRPr="00D25ECA">
              <w:rPr>
                <w:bCs/>
                <w:sz w:val="20"/>
              </w:rPr>
              <w:t>(MaLo-ID)</w:t>
            </w:r>
            <w:r w:rsidRPr="00D25ECA">
              <w:rPr>
                <w:b/>
                <w:sz w:val="20"/>
                <w:vertAlign w:val="superscript"/>
              </w:rPr>
              <w:t>a)</w:t>
            </w:r>
          </w:p>
        </w:tc>
        <w:tc>
          <w:tcPr>
            <w:tcW w:w="1250" w:type="pct"/>
            <w:tcBorders>
              <w:top w:val="outset" w:sz="6" w:space="0" w:color="auto"/>
              <w:left w:val="outset" w:sz="6" w:space="0" w:color="auto"/>
              <w:bottom w:val="outset" w:sz="6" w:space="0" w:color="auto"/>
              <w:right w:val="outset" w:sz="6" w:space="0" w:color="auto"/>
            </w:tcBorders>
            <w:vAlign w:val="bottom"/>
            <w:hideMark/>
          </w:tcPr>
          <w:p w14:paraId="69B58BC1" w14:textId="77777777" w:rsidR="00D25ECA" w:rsidRPr="00D25ECA" w:rsidRDefault="00D25ECA" w:rsidP="00D25ECA">
            <w:pPr>
              <w:spacing w:after="80" w:line="260" w:lineRule="exact"/>
              <w:jc w:val="left"/>
              <w:rPr>
                <w:bCs/>
                <w:sz w:val="20"/>
              </w:rPr>
            </w:pPr>
            <w:r w:rsidRPr="00D25ECA">
              <w:rPr>
                <w:b/>
                <w:sz w:val="20"/>
              </w:rPr>
              <w:t>Letztverbraucher</w:t>
            </w:r>
            <w:r w:rsidRPr="00D25ECA">
              <w:rPr>
                <w:b/>
                <w:sz w:val="20"/>
                <w:vertAlign w:val="superscript"/>
              </w:rPr>
              <w:t>b)</w:t>
            </w:r>
          </w:p>
        </w:tc>
        <w:tc>
          <w:tcPr>
            <w:tcW w:w="1250" w:type="pct"/>
            <w:tcBorders>
              <w:top w:val="outset" w:sz="6" w:space="0" w:color="auto"/>
              <w:left w:val="outset" w:sz="6" w:space="0" w:color="auto"/>
              <w:bottom w:val="outset" w:sz="6" w:space="0" w:color="auto"/>
              <w:right w:val="outset" w:sz="6" w:space="0" w:color="auto"/>
            </w:tcBorders>
            <w:hideMark/>
          </w:tcPr>
          <w:p w14:paraId="74BF5BA7" w14:textId="77777777" w:rsidR="00D25ECA" w:rsidRPr="00D25ECA" w:rsidRDefault="00D25ECA" w:rsidP="00D25ECA">
            <w:pPr>
              <w:spacing w:after="80" w:line="260" w:lineRule="exact"/>
              <w:jc w:val="center"/>
              <w:rPr>
                <w:bCs/>
                <w:sz w:val="20"/>
              </w:rPr>
            </w:pPr>
            <w:r w:rsidRPr="00D25ECA">
              <w:rPr>
                <w:b/>
                <w:sz w:val="20"/>
              </w:rPr>
              <w:t xml:space="preserve">aus dem Netz </w:t>
            </w:r>
            <w:r w:rsidRPr="00D25ECA">
              <w:rPr>
                <w:b/>
                <w:sz w:val="20"/>
              </w:rPr>
              <w:br/>
              <w:t xml:space="preserve">entnommene </w:t>
            </w:r>
            <w:r w:rsidRPr="00D25ECA">
              <w:rPr>
                <w:b/>
                <w:sz w:val="20"/>
              </w:rPr>
              <w:br/>
              <w:t>Strommenge</w:t>
            </w:r>
          </w:p>
          <w:p w14:paraId="6C2C0F20" w14:textId="77777777" w:rsidR="00D25ECA" w:rsidRPr="00D25ECA" w:rsidRDefault="00D25ECA" w:rsidP="00D25ECA">
            <w:pPr>
              <w:spacing w:after="80" w:line="260" w:lineRule="exact"/>
              <w:jc w:val="center"/>
              <w:rPr>
                <w:bCs/>
                <w:sz w:val="20"/>
              </w:rPr>
            </w:pPr>
            <w:r w:rsidRPr="00D25ECA">
              <w:rPr>
                <w:b/>
                <w:sz w:val="20"/>
              </w:rPr>
              <w:t>[kWh]</w:t>
            </w:r>
          </w:p>
        </w:tc>
      </w:tr>
      <w:tr w:rsidR="00D25ECA" w:rsidRPr="00D25ECA" w14:paraId="2BC9379A" w14:textId="77777777" w:rsidTr="00E37280">
        <w:tc>
          <w:tcPr>
            <w:tcW w:w="1250" w:type="pct"/>
            <w:tcBorders>
              <w:top w:val="outset" w:sz="6" w:space="0" w:color="auto"/>
              <w:left w:val="outset" w:sz="6" w:space="0" w:color="auto"/>
              <w:bottom w:val="outset" w:sz="6" w:space="0" w:color="auto"/>
              <w:right w:val="outset" w:sz="6" w:space="0" w:color="auto"/>
            </w:tcBorders>
            <w:hideMark/>
          </w:tcPr>
          <w:p w14:paraId="383A01C0" w14:textId="77777777" w:rsidR="00D25ECA" w:rsidRPr="00D25ECA" w:rsidRDefault="00D25ECA" w:rsidP="00D25ECA">
            <w:pPr>
              <w:spacing w:after="80" w:line="260" w:lineRule="exact"/>
              <w:jc w:val="left"/>
              <w:rPr>
                <w:bCs/>
                <w:sz w:val="20"/>
              </w:rPr>
            </w:pPr>
            <w:r w:rsidRPr="00D25ECA">
              <w:rPr>
                <w:bCs/>
                <w:sz w:val="20"/>
              </w:rPr>
              <w:t> </w:t>
            </w:r>
          </w:p>
        </w:tc>
        <w:tc>
          <w:tcPr>
            <w:tcW w:w="1250" w:type="pct"/>
            <w:tcBorders>
              <w:top w:val="outset" w:sz="6" w:space="0" w:color="auto"/>
              <w:left w:val="outset" w:sz="6" w:space="0" w:color="auto"/>
              <w:bottom w:val="outset" w:sz="6" w:space="0" w:color="auto"/>
              <w:right w:val="outset" w:sz="6" w:space="0" w:color="auto"/>
            </w:tcBorders>
            <w:hideMark/>
          </w:tcPr>
          <w:p w14:paraId="2461F88B" w14:textId="77777777" w:rsidR="00D25ECA" w:rsidRPr="00D25ECA" w:rsidRDefault="00D25ECA" w:rsidP="00D25ECA">
            <w:pPr>
              <w:spacing w:after="80" w:line="260" w:lineRule="exact"/>
              <w:jc w:val="left"/>
              <w:rPr>
                <w:bCs/>
                <w:sz w:val="20"/>
              </w:rPr>
            </w:pPr>
            <w:r w:rsidRPr="00D25ECA">
              <w:rPr>
                <w:bCs/>
                <w:sz w:val="20"/>
              </w:rPr>
              <w:t> </w:t>
            </w:r>
          </w:p>
        </w:tc>
        <w:tc>
          <w:tcPr>
            <w:tcW w:w="1250" w:type="pct"/>
            <w:tcBorders>
              <w:top w:val="outset" w:sz="6" w:space="0" w:color="auto"/>
              <w:left w:val="outset" w:sz="6" w:space="0" w:color="auto"/>
              <w:bottom w:val="outset" w:sz="6" w:space="0" w:color="auto"/>
              <w:right w:val="outset" w:sz="6" w:space="0" w:color="auto"/>
            </w:tcBorders>
            <w:hideMark/>
          </w:tcPr>
          <w:p w14:paraId="5D88C582" w14:textId="77777777" w:rsidR="00D25ECA" w:rsidRPr="00D25ECA" w:rsidRDefault="00D25ECA" w:rsidP="00D25ECA">
            <w:pPr>
              <w:spacing w:after="80" w:line="260" w:lineRule="exact"/>
              <w:jc w:val="left"/>
              <w:rPr>
                <w:bCs/>
                <w:sz w:val="20"/>
              </w:rPr>
            </w:pPr>
            <w:r w:rsidRPr="00D25ECA">
              <w:rPr>
                <w:bCs/>
                <w:sz w:val="20"/>
              </w:rPr>
              <w:t> </w:t>
            </w:r>
          </w:p>
        </w:tc>
        <w:tc>
          <w:tcPr>
            <w:tcW w:w="1250" w:type="pct"/>
            <w:tcBorders>
              <w:top w:val="outset" w:sz="6" w:space="0" w:color="auto"/>
              <w:left w:val="outset" w:sz="6" w:space="0" w:color="auto"/>
              <w:bottom w:val="outset" w:sz="6" w:space="0" w:color="auto"/>
              <w:right w:val="outset" w:sz="6" w:space="0" w:color="auto"/>
            </w:tcBorders>
            <w:vAlign w:val="bottom"/>
            <w:hideMark/>
          </w:tcPr>
          <w:p w14:paraId="630E0456" w14:textId="77777777" w:rsidR="00D25ECA" w:rsidRPr="00D25ECA" w:rsidRDefault="00D25ECA" w:rsidP="00D25ECA">
            <w:pPr>
              <w:spacing w:after="80" w:line="260" w:lineRule="exact"/>
              <w:jc w:val="right"/>
              <w:rPr>
                <w:bCs/>
                <w:sz w:val="20"/>
              </w:rPr>
            </w:pPr>
            <w:r w:rsidRPr="00D25ECA">
              <w:rPr>
                <w:bCs/>
                <w:sz w:val="20"/>
              </w:rPr>
              <w:t> </w:t>
            </w:r>
          </w:p>
        </w:tc>
      </w:tr>
      <w:tr w:rsidR="00D25ECA" w:rsidRPr="00D25ECA" w14:paraId="72B08E74" w14:textId="77777777" w:rsidTr="00E37280">
        <w:tc>
          <w:tcPr>
            <w:tcW w:w="1250" w:type="pct"/>
            <w:tcBorders>
              <w:top w:val="outset" w:sz="6" w:space="0" w:color="auto"/>
              <w:left w:val="outset" w:sz="6" w:space="0" w:color="auto"/>
              <w:bottom w:val="outset" w:sz="6" w:space="0" w:color="auto"/>
              <w:right w:val="outset" w:sz="6" w:space="0" w:color="auto"/>
            </w:tcBorders>
            <w:hideMark/>
          </w:tcPr>
          <w:p w14:paraId="6166D90C" w14:textId="77777777" w:rsidR="00D25ECA" w:rsidRPr="00D25ECA" w:rsidRDefault="00D25ECA" w:rsidP="00D25ECA">
            <w:pPr>
              <w:spacing w:after="80" w:line="260" w:lineRule="exact"/>
              <w:jc w:val="left"/>
              <w:rPr>
                <w:bCs/>
                <w:sz w:val="20"/>
              </w:rPr>
            </w:pPr>
            <w:r w:rsidRPr="00D25ECA">
              <w:rPr>
                <w:bCs/>
                <w:sz w:val="20"/>
              </w:rPr>
              <w:t> </w:t>
            </w:r>
          </w:p>
        </w:tc>
        <w:tc>
          <w:tcPr>
            <w:tcW w:w="1250" w:type="pct"/>
            <w:tcBorders>
              <w:top w:val="outset" w:sz="6" w:space="0" w:color="auto"/>
              <w:left w:val="outset" w:sz="6" w:space="0" w:color="auto"/>
              <w:bottom w:val="outset" w:sz="6" w:space="0" w:color="auto"/>
              <w:right w:val="outset" w:sz="6" w:space="0" w:color="auto"/>
            </w:tcBorders>
            <w:hideMark/>
          </w:tcPr>
          <w:p w14:paraId="41A193DA" w14:textId="77777777" w:rsidR="00D25ECA" w:rsidRPr="00D25ECA" w:rsidRDefault="00D25ECA" w:rsidP="00D25ECA">
            <w:pPr>
              <w:spacing w:after="80" w:line="260" w:lineRule="exact"/>
              <w:jc w:val="left"/>
              <w:rPr>
                <w:bCs/>
                <w:sz w:val="20"/>
              </w:rPr>
            </w:pPr>
            <w:r w:rsidRPr="00D25ECA">
              <w:rPr>
                <w:bCs/>
                <w:sz w:val="20"/>
              </w:rPr>
              <w:t> </w:t>
            </w:r>
          </w:p>
        </w:tc>
        <w:tc>
          <w:tcPr>
            <w:tcW w:w="1250" w:type="pct"/>
            <w:tcBorders>
              <w:top w:val="outset" w:sz="6" w:space="0" w:color="auto"/>
              <w:left w:val="outset" w:sz="6" w:space="0" w:color="auto"/>
              <w:bottom w:val="outset" w:sz="6" w:space="0" w:color="auto"/>
              <w:right w:val="outset" w:sz="6" w:space="0" w:color="auto"/>
            </w:tcBorders>
            <w:hideMark/>
          </w:tcPr>
          <w:p w14:paraId="6EB1DAA6" w14:textId="77777777" w:rsidR="00D25ECA" w:rsidRPr="00D25ECA" w:rsidRDefault="00D25ECA" w:rsidP="00D25ECA">
            <w:pPr>
              <w:spacing w:after="80" w:line="260" w:lineRule="exact"/>
              <w:jc w:val="left"/>
              <w:rPr>
                <w:bCs/>
                <w:sz w:val="20"/>
              </w:rPr>
            </w:pPr>
            <w:r w:rsidRPr="00D25ECA">
              <w:rPr>
                <w:bCs/>
                <w:sz w:val="20"/>
              </w:rPr>
              <w:t> </w:t>
            </w:r>
          </w:p>
        </w:tc>
        <w:tc>
          <w:tcPr>
            <w:tcW w:w="1250" w:type="pct"/>
            <w:tcBorders>
              <w:top w:val="outset" w:sz="6" w:space="0" w:color="auto"/>
              <w:left w:val="outset" w:sz="6" w:space="0" w:color="auto"/>
              <w:bottom w:val="outset" w:sz="6" w:space="0" w:color="auto"/>
              <w:right w:val="outset" w:sz="6" w:space="0" w:color="auto"/>
            </w:tcBorders>
            <w:vAlign w:val="bottom"/>
            <w:hideMark/>
          </w:tcPr>
          <w:p w14:paraId="381E04F2" w14:textId="77777777" w:rsidR="00D25ECA" w:rsidRPr="00D25ECA" w:rsidRDefault="00D25ECA" w:rsidP="00D25ECA">
            <w:pPr>
              <w:spacing w:after="80" w:line="260" w:lineRule="exact"/>
              <w:jc w:val="right"/>
              <w:rPr>
                <w:bCs/>
                <w:sz w:val="20"/>
              </w:rPr>
            </w:pPr>
            <w:r w:rsidRPr="00D25ECA">
              <w:rPr>
                <w:bCs/>
                <w:sz w:val="20"/>
              </w:rPr>
              <w:t> </w:t>
            </w:r>
          </w:p>
        </w:tc>
      </w:tr>
      <w:tr w:rsidR="00D25ECA" w:rsidRPr="00D25ECA" w14:paraId="4B562B18" w14:textId="77777777" w:rsidTr="00E37280">
        <w:tc>
          <w:tcPr>
            <w:tcW w:w="1250" w:type="pct"/>
            <w:tcBorders>
              <w:top w:val="outset" w:sz="6" w:space="0" w:color="auto"/>
              <w:left w:val="outset" w:sz="6" w:space="0" w:color="auto"/>
              <w:bottom w:val="outset" w:sz="6" w:space="0" w:color="auto"/>
              <w:right w:val="outset" w:sz="6" w:space="0" w:color="auto"/>
            </w:tcBorders>
            <w:hideMark/>
          </w:tcPr>
          <w:p w14:paraId="7A55F079" w14:textId="77777777" w:rsidR="00D25ECA" w:rsidRPr="00D25ECA" w:rsidRDefault="00D25ECA" w:rsidP="00D25ECA">
            <w:pPr>
              <w:spacing w:after="80" w:line="260" w:lineRule="exact"/>
              <w:jc w:val="left"/>
              <w:rPr>
                <w:bCs/>
                <w:sz w:val="20"/>
              </w:rPr>
            </w:pPr>
            <w:r w:rsidRPr="00D25ECA">
              <w:rPr>
                <w:bCs/>
                <w:sz w:val="20"/>
              </w:rPr>
              <w:t> </w:t>
            </w:r>
          </w:p>
        </w:tc>
        <w:tc>
          <w:tcPr>
            <w:tcW w:w="1250" w:type="pct"/>
            <w:tcBorders>
              <w:top w:val="outset" w:sz="6" w:space="0" w:color="auto"/>
              <w:left w:val="outset" w:sz="6" w:space="0" w:color="auto"/>
              <w:bottom w:val="outset" w:sz="6" w:space="0" w:color="auto"/>
              <w:right w:val="outset" w:sz="6" w:space="0" w:color="auto"/>
            </w:tcBorders>
            <w:hideMark/>
          </w:tcPr>
          <w:p w14:paraId="4DF7475F" w14:textId="77777777" w:rsidR="00D25ECA" w:rsidRPr="00D25ECA" w:rsidRDefault="00D25ECA" w:rsidP="00D25ECA">
            <w:pPr>
              <w:spacing w:after="80" w:line="260" w:lineRule="exact"/>
              <w:jc w:val="left"/>
              <w:rPr>
                <w:bCs/>
                <w:sz w:val="20"/>
              </w:rPr>
            </w:pPr>
            <w:r w:rsidRPr="00D25ECA">
              <w:rPr>
                <w:bCs/>
                <w:sz w:val="20"/>
              </w:rPr>
              <w:t> </w:t>
            </w:r>
          </w:p>
        </w:tc>
        <w:tc>
          <w:tcPr>
            <w:tcW w:w="1250" w:type="pct"/>
            <w:tcBorders>
              <w:top w:val="outset" w:sz="6" w:space="0" w:color="auto"/>
              <w:left w:val="outset" w:sz="6" w:space="0" w:color="auto"/>
              <w:bottom w:val="outset" w:sz="6" w:space="0" w:color="auto"/>
              <w:right w:val="outset" w:sz="6" w:space="0" w:color="auto"/>
            </w:tcBorders>
            <w:hideMark/>
          </w:tcPr>
          <w:p w14:paraId="2279D344" w14:textId="77777777" w:rsidR="00D25ECA" w:rsidRPr="00D25ECA" w:rsidRDefault="00D25ECA" w:rsidP="00D25ECA">
            <w:pPr>
              <w:spacing w:after="80" w:line="260" w:lineRule="exact"/>
              <w:jc w:val="left"/>
              <w:rPr>
                <w:bCs/>
                <w:sz w:val="20"/>
              </w:rPr>
            </w:pPr>
            <w:r w:rsidRPr="00D25ECA">
              <w:rPr>
                <w:bCs/>
                <w:sz w:val="20"/>
              </w:rPr>
              <w:t> </w:t>
            </w:r>
          </w:p>
        </w:tc>
        <w:tc>
          <w:tcPr>
            <w:tcW w:w="1250" w:type="pct"/>
            <w:tcBorders>
              <w:top w:val="outset" w:sz="6" w:space="0" w:color="auto"/>
              <w:left w:val="outset" w:sz="6" w:space="0" w:color="auto"/>
              <w:bottom w:val="outset" w:sz="6" w:space="0" w:color="auto"/>
              <w:right w:val="outset" w:sz="6" w:space="0" w:color="auto"/>
            </w:tcBorders>
            <w:vAlign w:val="bottom"/>
            <w:hideMark/>
          </w:tcPr>
          <w:p w14:paraId="36AAA3AE" w14:textId="77777777" w:rsidR="00D25ECA" w:rsidRPr="00D25ECA" w:rsidRDefault="00D25ECA" w:rsidP="00D25ECA">
            <w:pPr>
              <w:spacing w:after="80" w:line="260" w:lineRule="exact"/>
              <w:jc w:val="right"/>
              <w:rPr>
                <w:bCs/>
                <w:sz w:val="20"/>
              </w:rPr>
            </w:pPr>
            <w:r w:rsidRPr="00D25ECA">
              <w:rPr>
                <w:bCs/>
                <w:sz w:val="20"/>
              </w:rPr>
              <w:t> </w:t>
            </w:r>
          </w:p>
        </w:tc>
      </w:tr>
    </w:tbl>
    <w:p w14:paraId="43C00C3D" w14:textId="77777777" w:rsidR="00D25ECA" w:rsidRPr="00D25ECA" w:rsidRDefault="00D25ECA" w:rsidP="00D25ECA">
      <w:pPr>
        <w:spacing w:after="60"/>
        <w:ind w:left="567" w:hanging="567"/>
        <w:jc w:val="left"/>
        <w:rPr>
          <w:rFonts w:eastAsiaTheme="minorEastAsia"/>
          <w:sz w:val="20"/>
          <w:szCs w:val="22"/>
        </w:rPr>
      </w:pPr>
      <w:r w:rsidRPr="00D25ECA">
        <w:rPr>
          <w:rFonts w:eastAsia="Arial Unicode MS"/>
          <w:sz w:val="20"/>
          <w:szCs w:val="22"/>
        </w:rPr>
        <w:t>a)</w:t>
      </w:r>
      <w:r w:rsidRPr="00D25ECA">
        <w:rPr>
          <w:rFonts w:eastAsia="Arial Unicode MS"/>
          <w:sz w:val="20"/>
          <w:szCs w:val="22"/>
        </w:rPr>
        <w:tab/>
        <w:t>Angabe der Marktlokations-Identifikationsnummer.</w:t>
      </w:r>
    </w:p>
    <w:p w14:paraId="39A255CE" w14:textId="77777777" w:rsidR="00D25ECA" w:rsidRPr="00D25ECA" w:rsidRDefault="00D25ECA" w:rsidP="00D25ECA">
      <w:pPr>
        <w:spacing w:after="60"/>
        <w:ind w:left="567" w:hanging="567"/>
        <w:jc w:val="left"/>
        <w:rPr>
          <w:rFonts w:eastAsia="Arial Unicode MS"/>
          <w:sz w:val="20"/>
          <w:szCs w:val="22"/>
        </w:rPr>
      </w:pPr>
      <w:r w:rsidRPr="00D25ECA">
        <w:rPr>
          <w:rFonts w:eastAsia="Arial Unicode MS"/>
          <w:sz w:val="20"/>
          <w:szCs w:val="22"/>
        </w:rPr>
        <w:t>b)</w:t>
      </w:r>
      <w:r w:rsidRPr="00D25ECA">
        <w:rPr>
          <w:rFonts w:eastAsia="Arial Unicode MS"/>
          <w:sz w:val="20"/>
          <w:szCs w:val="22"/>
        </w:rPr>
        <w:tab/>
        <w:t>Letztverbraucher, für dessen Verbrauch die Netzentnahme mit verringerter Umlagenpflicht erfolgt.</w:t>
      </w:r>
    </w:p>
    <w:p w14:paraId="23C28AEB" w14:textId="77777777" w:rsidR="00D25ECA" w:rsidRPr="00D25ECA" w:rsidRDefault="00D25ECA" w:rsidP="00D25ECA">
      <w:pPr>
        <w:spacing w:before="100" w:beforeAutospacing="1" w:after="100" w:afterAutospacing="1"/>
      </w:pPr>
      <w:r w:rsidRPr="00D25ECA">
        <w:t> </w:t>
      </w:r>
    </w:p>
    <w:p w14:paraId="79580CFE" w14:textId="77777777" w:rsidR="00D25ECA" w:rsidRPr="00D25ECA" w:rsidRDefault="00D25ECA" w:rsidP="00726E9D">
      <w:pPr>
        <w:keepNext/>
        <w:spacing w:before="120"/>
        <w:ind w:left="567" w:hanging="567"/>
        <w:jc w:val="left"/>
        <w:rPr>
          <w:rFonts w:eastAsia="Arial Unicode MS"/>
          <w:szCs w:val="22"/>
        </w:rPr>
      </w:pPr>
      <w:r w:rsidRPr="00D25ECA">
        <w:rPr>
          <w:rFonts w:eastAsia="Arial Unicode MS"/>
          <w:b/>
          <w:szCs w:val="22"/>
        </w:rPr>
        <w:lastRenderedPageBreak/>
        <w:t>3.</w:t>
      </w:r>
      <w:r w:rsidRPr="00D25ECA">
        <w:rPr>
          <w:rFonts w:eastAsia="Arial Unicode MS"/>
          <w:b/>
          <w:szCs w:val="22"/>
        </w:rPr>
        <w:tab/>
      </w:r>
      <w:r w:rsidRPr="00D25ECA">
        <w:rPr>
          <w:rFonts w:eastAsia="Arial Unicode MS"/>
          <w:b/>
          <w:bCs/>
          <w:szCs w:val="22"/>
        </w:rPr>
        <w:t>Verringerte Umlagen bei Anlagen zur Verstromung von Kuppelgasen nach § 23 EnFG</w:t>
      </w:r>
    </w:p>
    <w:tbl>
      <w:tblPr>
        <w:tblW w:w="5000" w:type="pct"/>
        <w:tblBorders>
          <w:top w:val="outset" w:sz="6" w:space="0" w:color="auto"/>
          <w:left w:val="outset" w:sz="6" w:space="0" w:color="auto"/>
          <w:bottom w:val="outset" w:sz="6" w:space="0" w:color="auto"/>
          <w:right w:val="outset" w:sz="6" w:space="0" w:color="auto"/>
        </w:tblBorders>
        <w:tblLayout w:type="fixed"/>
        <w:tblCellMar>
          <w:top w:w="85" w:type="dxa"/>
          <w:right w:w="57" w:type="dxa"/>
        </w:tblCellMar>
        <w:tblLook w:val="04A0" w:firstRow="1" w:lastRow="0" w:firstColumn="1" w:lastColumn="0" w:noHBand="0" w:noVBand="1"/>
      </w:tblPr>
      <w:tblGrid>
        <w:gridCol w:w="1810"/>
        <w:gridCol w:w="1811"/>
        <w:gridCol w:w="1811"/>
        <w:gridCol w:w="1811"/>
        <w:gridCol w:w="1811"/>
      </w:tblGrid>
      <w:tr w:rsidR="00D25ECA" w:rsidRPr="00D25ECA" w14:paraId="7E880B95" w14:textId="77777777" w:rsidTr="00E37280">
        <w:trPr>
          <w:tblHeader/>
        </w:trPr>
        <w:tc>
          <w:tcPr>
            <w:tcW w:w="1810" w:type="dxa"/>
            <w:tcBorders>
              <w:top w:val="outset" w:sz="6" w:space="0" w:color="auto"/>
              <w:left w:val="outset" w:sz="6" w:space="0" w:color="auto"/>
              <w:bottom w:val="outset" w:sz="6" w:space="0" w:color="auto"/>
              <w:right w:val="outset" w:sz="6" w:space="0" w:color="auto"/>
            </w:tcBorders>
            <w:vAlign w:val="bottom"/>
            <w:hideMark/>
          </w:tcPr>
          <w:p w14:paraId="41F7723F" w14:textId="77777777" w:rsidR="00D25ECA" w:rsidRPr="00D25ECA" w:rsidRDefault="00D25ECA" w:rsidP="008017B2">
            <w:pPr>
              <w:keepNext/>
              <w:spacing w:after="80" w:line="260" w:lineRule="exact"/>
              <w:jc w:val="left"/>
              <w:rPr>
                <w:bCs/>
                <w:sz w:val="20"/>
              </w:rPr>
            </w:pPr>
            <w:r w:rsidRPr="00D25ECA">
              <w:rPr>
                <w:b/>
                <w:sz w:val="20"/>
              </w:rPr>
              <w:t>Entnahmestelle</w:t>
            </w:r>
          </w:p>
          <w:p w14:paraId="4CE6AC09" w14:textId="77777777" w:rsidR="00D25ECA" w:rsidRPr="00D25ECA" w:rsidRDefault="00D25ECA" w:rsidP="008017B2">
            <w:pPr>
              <w:keepNext/>
              <w:spacing w:after="80" w:line="260" w:lineRule="exact"/>
              <w:jc w:val="left"/>
              <w:rPr>
                <w:bCs/>
                <w:sz w:val="20"/>
              </w:rPr>
            </w:pPr>
            <w:r w:rsidRPr="00D25ECA">
              <w:rPr>
                <w:bCs/>
                <w:sz w:val="20"/>
              </w:rPr>
              <w:t>(MaLo-ID)</w:t>
            </w:r>
            <w:r w:rsidRPr="00D25ECA">
              <w:rPr>
                <w:b/>
                <w:sz w:val="20"/>
                <w:vertAlign w:val="superscript"/>
              </w:rPr>
              <w:t>a)</w:t>
            </w:r>
          </w:p>
        </w:tc>
        <w:tc>
          <w:tcPr>
            <w:tcW w:w="1811" w:type="dxa"/>
            <w:tcBorders>
              <w:top w:val="outset" w:sz="6" w:space="0" w:color="auto"/>
              <w:left w:val="outset" w:sz="6" w:space="0" w:color="auto"/>
              <w:bottom w:val="outset" w:sz="6" w:space="0" w:color="auto"/>
              <w:right w:val="outset" w:sz="6" w:space="0" w:color="auto"/>
            </w:tcBorders>
            <w:vAlign w:val="bottom"/>
            <w:hideMark/>
          </w:tcPr>
          <w:p w14:paraId="4862A43E" w14:textId="77777777" w:rsidR="00D25ECA" w:rsidRPr="00D25ECA" w:rsidRDefault="00D25ECA" w:rsidP="008017B2">
            <w:pPr>
              <w:keepNext/>
              <w:spacing w:after="80" w:line="260" w:lineRule="exact"/>
              <w:jc w:val="left"/>
              <w:rPr>
                <w:bCs/>
                <w:sz w:val="20"/>
              </w:rPr>
            </w:pPr>
            <w:r w:rsidRPr="00D25ECA">
              <w:rPr>
                <w:b/>
                <w:sz w:val="20"/>
              </w:rPr>
              <w:t>Letztverbraucher</w:t>
            </w:r>
            <w:r w:rsidRPr="00D25ECA">
              <w:rPr>
                <w:b/>
                <w:sz w:val="20"/>
                <w:vertAlign w:val="superscript"/>
              </w:rPr>
              <w:t>b)</w:t>
            </w:r>
          </w:p>
        </w:tc>
        <w:tc>
          <w:tcPr>
            <w:tcW w:w="1811" w:type="dxa"/>
            <w:tcBorders>
              <w:top w:val="outset" w:sz="6" w:space="0" w:color="auto"/>
              <w:left w:val="outset" w:sz="6" w:space="0" w:color="auto"/>
              <w:bottom w:val="outset" w:sz="6" w:space="0" w:color="auto"/>
              <w:right w:val="outset" w:sz="6" w:space="0" w:color="auto"/>
            </w:tcBorders>
            <w:vAlign w:val="bottom"/>
            <w:hideMark/>
          </w:tcPr>
          <w:p w14:paraId="0B43C999" w14:textId="77777777" w:rsidR="00D25ECA" w:rsidRPr="00D25ECA" w:rsidRDefault="00D25ECA" w:rsidP="008017B2">
            <w:pPr>
              <w:keepNext/>
              <w:spacing w:after="80" w:line="260" w:lineRule="exact"/>
              <w:jc w:val="center"/>
              <w:rPr>
                <w:bCs/>
                <w:sz w:val="20"/>
              </w:rPr>
            </w:pPr>
            <w:r w:rsidRPr="00D25ECA">
              <w:rPr>
                <w:b/>
                <w:sz w:val="20"/>
              </w:rPr>
              <w:t>ausschließlich in einer Anlage mit Kuppelgasen erzeugte Strommenge</w:t>
            </w:r>
            <w:r w:rsidRPr="00D25ECA">
              <w:rPr>
                <w:bCs/>
                <w:sz w:val="20"/>
              </w:rPr>
              <w:br/>
            </w:r>
            <w:r w:rsidRPr="00D25ECA">
              <w:rPr>
                <w:b/>
                <w:sz w:val="20"/>
              </w:rPr>
              <w:t>[kWh]</w:t>
            </w:r>
          </w:p>
        </w:tc>
        <w:tc>
          <w:tcPr>
            <w:tcW w:w="1811" w:type="dxa"/>
            <w:tcBorders>
              <w:top w:val="outset" w:sz="6" w:space="0" w:color="auto"/>
              <w:left w:val="outset" w:sz="6" w:space="0" w:color="auto"/>
              <w:bottom w:val="outset" w:sz="6" w:space="0" w:color="auto"/>
              <w:right w:val="outset" w:sz="6" w:space="0" w:color="auto"/>
            </w:tcBorders>
            <w:vAlign w:val="bottom"/>
            <w:hideMark/>
          </w:tcPr>
          <w:p w14:paraId="4299BBB6" w14:textId="77777777" w:rsidR="00D25ECA" w:rsidRPr="00D25ECA" w:rsidRDefault="00D25ECA" w:rsidP="008017B2">
            <w:pPr>
              <w:keepNext/>
              <w:spacing w:after="80" w:line="260" w:lineRule="exact"/>
              <w:jc w:val="center"/>
              <w:rPr>
                <w:bCs/>
                <w:sz w:val="20"/>
              </w:rPr>
            </w:pPr>
            <w:r w:rsidRPr="00D25ECA">
              <w:rPr>
                <w:b/>
                <w:sz w:val="20"/>
              </w:rPr>
              <w:t>aus dem Netz entnommene Strommenge</w:t>
            </w:r>
          </w:p>
          <w:p w14:paraId="1EC319C0" w14:textId="77777777" w:rsidR="00D25ECA" w:rsidRPr="00D25ECA" w:rsidRDefault="00D25ECA" w:rsidP="008017B2">
            <w:pPr>
              <w:keepNext/>
              <w:spacing w:after="80" w:line="260" w:lineRule="exact"/>
              <w:jc w:val="center"/>
              <w:rPr>
                <w:bCs/>
                <w:sz w:val="20"/>
              </w:rPr>
            </w:pPr>
            <w:r w:rsidRPr="00D25ECA">
              <w:rPr>
                <w:b/>
                <w:sz w:val="20"/>
              </w:rPr>
              <w:t>[kWh]</w:t>
            </w:r>
          </w:p>
        </w:tc>
        <w:tc>
          <w:tcPr>
            <w:tcW w:w="1811" w:type="dxa"/>
            <w:tcBorders>
              <w:top w:val="outset" w:sz="6" w:space="0" w:color="auto"/>
              <w:left w:val="outset" w:sz="6" w:space="0" w:color="auto"/>
              <w:bottom w:val="outset" w:sz="6" w:space="0" w:color="auto"/>
              <w:right w:val="outset" w:sz="6" w:space="0" w:color="auto"/>
            </w:tcBorders>
            <w:vAlign w:val="bottom"/>
            <w:hideMark/>
          </w:tcPr>
          <w:p w14:paraId="3DBF8C0E" w14:textId="77777777" w:rsidR="00D25ECA" w:rsidRPr="00D25ECA" w:rsidRDefault="00D25ECA" w:rsidP="008017B2">
            <w:pPr>
              <w:keepNext/>
              <w:spacing w:after="80" w:line="260" w:lineRule="exact"/>
              <w:jc w:val="center"/>
              <w:rPr>
                <w:bCs/>
                <w:sz w:val="20"/>
              </w:rPr>
            </w:pPr>
            <w:r w:rsidRPr="00D25ECA">
              <w:rPr>
                <w:b/>
                <w:sz w:val="20"/>
              </w:rPr>
              <w:t>davon selbst verbrauchte Strommenge, für die eine verringerte Umlage geltend gemacht wird</w:t>
            </w:r>
            <w:r w:rsidRPr="00D25ECA">
              <w:rPr>
                <w:b/>
                <w:sz w:val="20"/>
                <w:vertAlign w:val="superscript"/>
              </w:rPr>
              <w:t>c)</w:t>
            </w:r>
          </w:p>
          <w:p w14:paraId="786CBC7D" w14:textId="77777777" w:rsidR="00D25ECA" w:rsidRPr="00D25ECA" w:rsidRDefault="00D25ECA" w:rsidP="008017B2">
            <w:pPr>
              <w:keepNext/>
              <w:spacing w:after="80" w:line="260" w:lineRule="exact"/>
              <w:jc w:val="center"/>
              <w:rPr>
                <w:bCs/>
                <w:sz w:val="20"/>
              </w:rPr>
            </w:pPr>
            <w:r w:rsidRPr="00D25ECA">
              <w:rPr>
                <w:b/>
                <w:sz w:val="20"/>
              </w:rPr>
              <w:t>[kWh]</w:t>
            </w:r>
          </w:p>
        </w:tc>
      </w:tr>
      <w:tr w:rsidR="00D25ECA" w:rsidRPr="00D25ECA" w14:paraId="1FC8F623" w14:textId="77777777" w:rsidTr="00E37280">
        <w:tc>
          <w:tcPr>
            <w:tcW w:w="1810" w:type="dxa"/>
            <w:tcBorders>
              <w:top w:val="outset" w:sz="6" w:space="0" w:color="auto"/>
              <w:left w:val="outset" w:sz="6" w:space="0" w:color="auto"/>
              <w:bottom w:val="outset" w:sz="6" w:space="0" w:color="auto"/>
              <w:right w:val="outset" w:sz="6" w:space="0" w:color="auto"/>
            </w:tcBorders>
            <w:hideMark/>
          </w:tcPr>
          <w:p w14:paraId="44313CDA" w14:textId="77777777" w:rsidR="00D25ECA" w:rsidRPr="00D25ECA" w:rsidRDefault="00D25ECA" w:rsidP="008017B2">
            <w:pPr>
              <w:keepNext/>
              <w:spacing w:after="80" w:line="260" w:lineRule="exact"/>
              <w:jc w:val="left"/>
              <w:rPr>
                <w:bCs/>
                <w:sz w:val="20"/>
              </w:rPr>
            </w:pPr>
            <w:r w:rsidRPr="00D25ECA">
              <w:rPr>
                <w:bCs/>
                <w:sz w:val="20"/>
              </w:rPr>
              <w:t> </w:t>
            </w:r>
          </w:p>
        </w:tc>
        <w:tc>
          <w:tcPr>
            <w:tcW w:w="1811" w:type="dxa"/>
            <w:tcBorders>
              <w:top w:val="outset" w:sz="6" w:space="0" w:color="auto"/>
              <w:left w:val="outset" w:sz="6" w:space="0" w:color="auto"/>
              <w:bottom w:val="outset" w:sz="6" w:space="0" w:color="auto"/>
              <w:right w:val="outset" w:sz="6" w:space="0" w:color="auto"/>
            </w:tcBorders>
            <w:hideMark/>
          </w:tcPr>
          <w:p w14:paraId="2FF85C6D" w14:textId="77777777" w:rsidR="00D25ECA" w:rsidRPr="00D25ECA" w:rsidRDefault="00D25ECA" w:rsidP="008017B2">
            <w:pPr>
              <w:keepNext/>
              <w:spacing w:after="80" w:line="260" w:lineRule="exact"/>
              <w:jc w:val="left"/>
              <w:rPr>
                <w:bCs/>
                <w:sz w:val="20"/>
              </w:rPr>
            </w:pPr>
            <w:r w:rsidRPr="00D25ECA">
              <w:rPr>
                <w:bCs/>
                <w:sz w:val="20"/>
              </w:rPr>
              <w:t> </w:t>
            </w:r>
          </w:p>
        </w:tc>
        <w:tc>
          <w:tcPr>
            <w:tcW w:w="1811" w:type="dxa"/>
            <w:tcBorders>
              <w:top w:val="outset" w:sz="6" w:space="0" w:color="auto"/>
              <w:left w:val="outset" w:sz="6" w:space="0" w:color="auto"/>
              <w:bottom w:val="outset" w:sz="6" w:space="0" w:color="auto"/>
              <w:right w:val="outset" w:sz="6" w:space="0" w:color="auto"/>
            </w:tcBorders>
            <w:hideMark/>
          </w:tcPr>
          <w:p w14:paraId="65FE8448" w14:textId="77777777" w:rsidR="00D25ECA" w:rsidRPr="00D25ECA" w:rsidRDefault="00D25ECA" w:rsidP="008017B2">
            <w:pPr>
              <w:keepNext/>
              <w:spacing w:after="80" w:line="260" w:lineRule="exact"/>
              <w:jc w:val="right"/>
              <w:rPr>
                <w:bCs/>
                <w:sz w:val="20"/>
              </w:rPr>
            </w:pPr>
            <w:r w:rsidRPr="00D25ECA">
              <w:rPr>
                <w:bCs/>
                <w:sz w:val="20"/>
              </w:rPr>
              <w:t> </w:t>
            </w:r>
          </w:p>
        </w:tc>
        <w:tc>
          <w:tcPr>
            <w:tcW w:w="1811" w:type="dxa"/>
            <w:tcBorders>
              <w:top w:val="outset" w:sz="6" w:space="0" w:color="auto"/>
              <w:left w:val="outset" w:sz="6" w:space="0" w:color="auto"/>
              <w:bottom w:val="outset" w:sz="6" w:space="0" w:color="auto"/>
              <w:right w:val="outset" w:sz="6" w:space="0" w:color="auto"/>
            </w:tcBorders>
            <w:hideMark/>
          </w:tcPr>
          <w:p w14:paraId="7025B152" w14:textId="77777777" w:rsidR="00D25ECA" w:rsidRPr="00D25ECA" w:rsidRDefault="00D25ECA" w:rsidP="008017B2">
            <w:pPr>
              <w:keepNext/>
              <w:spacing w:after="80" w:line="260" w:lineRule="exact"/>
              <w:jc w:val="right"/>
              <w:rPr>
                <w:bCs/>
                <w:sz w:val="20"/>
              </w:rPr>
            </w:pPr>
            <w:r w:rsidRPr="00D25ECA">
              <w:rPr>
                <w:bCs/>
                <w:sz w:val="20"/>
              </w:rPr>
              <w:t> </w:t>
            </w:r>
          </w:p>
        </w:tc>
        <w:tc>
          <w:tcPr>
            <w:tcW w:w="1811" w:type="dxa"/>
            <w:tcBorders>
              <w:top w:val="outset" w:sz="6" w:space="0" w:color="auto"/>
              <w:left w:val="outset" w:sz="6" w:space="0" w:color="auto"/>
              <w:bottom w:val="outset" w:sz="6" w:space="0" w:color="auto"/>
              <w:right w:val="outset" w:sz="6" w:space="0" w:color="auto"/>
            </w:tcBorders>
            <w:hideMark/>
          </w:tcPr>
          <w:p w14:paraId="71107798" w14:textId="77777777" w:rsidR="00D25ECA" w:rsidRPr="00D25ECA" w:rsidRDefault="00D25ECA" w:rsidP="008017B2">
            <w:pPr>
              <w:keepNext/>
              <w:spacing w:after="80" w:line="260" w:lineRule="exact"/>
              <w:jc w:val="right"/>
              <w:rPr>
                <w:bCs/>
                <w:sz w:val="20"/>
              </w:rPr>
            </w:pPr>
            <w:r w:rsidRPr="00D25ECA">
              <w:rPr>
                <w:bCs/>
                <w:sz w:val="20"/>
              </w:rPr>
              <w:t> </w:t>
            </w:r>
          </w:p>
        </w:tc>
      </w:tr>
      <w:tr w:rsidR="00D25ECA" w:rsidRPr="00D25ECA" w14:paraId="4E8238AA" w14:textId="77777777" w:rsidTr="00E37280">
        <w:tc>
          <w:tcPr>
            <w:tcW w:w="1810" w:type="dxa"/>
            <w:tcBorders>
              <w:top w:val="outset" w:sz="6" w:space="0" w:color="auto"/>
              <w:left w:val="outset" w:sz="6" w:space="0" w:color="auto"/>
              <w:bottom w:val="outset" w:sz="6" w:space="0" w:color="auto"/>
              <w:right w:val="outset" w:sz="6" w:space="0" w:color="auto"/>
            </w:tcBorders>
            <w:hideMark/>
          </w:tcPr>
          <w:p w14:paraId="7B975030" w14:textId="77777777" w:rsidR="00D25ECA" w:rsidRPr="00D25ECA" w:rsidRDefault="00D25ECA" w:rsidP="008017B2">
            <w:pPr>
              <w:keepNext/>
              <w:spacing w:after="80" w:line="260" w:lineRule="exact"/>
              <w:jc w:val="left"/>
              <w:rPr>
                <w:bCs/>
                <w:sz w:val="20"/>
              </w:rPr>
            </w:pPr>
            <w:r w:rsidRPr="00D25ECA">
              <w:rPr>
                <w:bCs/>
                <w:sz w:val="20"/>
              </w:rPr>
              <w:t> </w:t>
            </w:r>
          </w:p>
        </w:tc>
        <w:tc>
          <w:tcPr>
            <w:tcW w:w="1811" w:type="dxa"/>
            <w:tcBorders>
              <w:top w:val="outset" w:sz="6" w:space="0" w:color="auto"/>
              <w:left w:val="outset" w:sz="6" w:space="0" w:color="auto"/>
              <w:bottom w:val="outset" w:sz="6" w:space="0" w:color="auto"/>
              <w:right w:val="outset" w:sz="6" w:space="0" w:color="auto"/>
            </w:tcBorders>
            <w:hideMark/>
          </w:tcPr>
          <w:p w14:paraId="76EC3978" w14:textId="77777777" w:rsidR="00D25ECA" w:rsidRPr="00D25ECA" w:rsidRDefault="00D25ECA" w:rsidP="008017B2">
            <w:pPr>
              <w:keepNext/>
              <w:spacing w:after="80" w:line="260" w:lineRule="exact"/>
              <w:jc w:val="left"/>
              <w:rPr>
                <w:bCs/>
                <w:sz w:val="20"/>
              </w:rPr>
            </w:pPr>
            <w:r w:rsidRPr="00D25ECA">
              <w:rPr>
                <w:bCs/>
                <w:sz w:val="20"/>
              </w:rPr>
              <w:t> </w:t>
            </w:r>
          </w:p>
        </w:tc>
        <w:tc>
          <w:tcPr>
            <w:tcW w:w="1811" w:type="dxa"/>
            <w:tcBorders>
              <w:top w:val="outset" w:sz="6" w:space="0" w:color="auto"/>
              <w:left w:val="outset" w:sz="6" w:space="0" w:color="auto"/>
              <w:bottom w:val="outset" w:sz="6" w:space="0" w:color="auto"/>
              <w:right w:val="outset" w:sz="6" w:space="0" w:color="auto"/>
            </w:tcBorders>
            <w:hideMark/>
          </w:tcPr>
          <w:p w14:paraId="5F65B07F" w14:textId="77777777" w:rsidR="00D25ECA" w:rsidRPr="00D25ECA" w:rsidRDefault="00D25ECA" w:rsidP="008017B2">
            <w:pPr>
              <w:keepNext/>
              <w:spacing w:after="80" w:line="260" w:lineRule="exact"/>
              <w:jc w:val="right"/>
              <w:rPr>
                <w:bCs/>
                <w:sz w:val="20"/>
              </w:rPr>
            </w:pPr>
            <w:r w:rsidRPr="00D25ECA">
              <w:rPr>
                <w:bCs/>
                <w:sz w:val="20"/>
              </w:rPr>
              <w:t> </w:t>
            </w:r>
          </w:p>
        </w:tc>
        <w:tc>
          <w:tcPr>
            <w:tcW w:w="1811" w:type="dxa"/>
            <w:tcBorders>
              <w:top w:val="outset" w:sz="6" w:space="0" w:color="auto"/>
              <w:left w:val="outset" w:sz="6" w:space="0" w:color="auto"/>
              <w:bottom w:val="outset" w:sz="6" w:space="0" w:color="auto"/>
              <w:right w:val="outset" w:sz="6" w:space="0" w:color="auto"/>
            </w:tcBorders>
            <w:hideMark/>
          </w:tcPr>
          <w:p w14:paraId="5B30D45F" w14:textId="77777777" w:rsidR="00D25ECA" w:rsidRPr="00D25ECA" w:rsidRDefault="00D25ECA" w:rsidP="008017B2">
            <w:pPr>
              <w:keepNext/>
              <w:spacing w:after="80" w:line="260" w:lineRule="exact"/>
              <w:jc w:val="right"/>
              <w:rPr>
                <w:bCs/>
                <w:sz w:val="20"/>
              </w:rPr>
            </w:pPr>
            <w:r w:rsidRPr="00D25ECA">
              <w:rPr>
                <w:bCs/>
                <w:sz w:val="20"/>
              </w:rPr>
              <w:t> </w:t>
            </w:r>
          </w:p>
        </w:tc>
        <w:tc>
          <w:tcPr>
            <w:tcW w:w="1811" w:type="dxa"/>
            <w:tcBorders>
              <w:top w:val="outset" w:sz="6" w:space="0" w:color="auto"/>
              <w:left w:val="outset" w:sz="6" w:space="0" w:color="auto"/>
              <w:bottom w:val="outset" w:sz="6" w:space="0" w:color="auto"/>
              <w:right w:val="outset" w:sz="6" w:space="0" w:color="auto"/>
            </w:tcBorders>
            <w:hideMark/>
          </w:tcPr>
          <w:p w14:paraId="7B50315A" w14:textId="77777777" w:rsidR="00D25ECA" w:rsidRPr="00D25ECA" w:rsidRDefault="00D25ECA" w:rsidP="008017B2">
            <w:pPr>
              <w:keepNext/>
              <w:spacing w:after="80" w:line="260" w:lineRule="exact"/>
              <w:jc w:val="right"/>
              <w:rPr>
                <w:bCs/>
                <w:sz w:val="20"/>
              </w:rPr>
            </w:pPr>
            <w:r w:rsidRPr="00D25ECA">
              <w:rPr>
                <w:bCs/>
                <w:sz w:val="20"/>
              </w:rPr>
              <w:t> </w:t>
            </w:r>
          </w:p>
        </w:tc>
      </w:tr>
      <w:tr w:rsidR="00D25ECA" w:rsidRPr="00D25ECA" w14:paraId="12D6BF2A" w14:textId="77777777" w:rsidTr="00E37280">
        <w:tc>
          <w:tcPr>
            <w:tcW w:w="1810" w:type="dxa"/>
            <w:tcBorders>
              <w:top w:val="outset" w:sz="6" w:space="0" w:color="auto"/>
              <w:left w:val="outset" w:sz="6" w:space="0" w:color="auto"/>
              <w:bottom w:val="outset" w:sz="6" w:space="0" w:color="auto"/>
              <w:right w:val="outset" w:sz="6" w:space="0" w:color="auto"/>
            </w:tcBorders>
            <w:hideMark/>
          </w:tcPr>
          <w:p w14:paraId="74C4AC0B" w14:textId="77777777" w:rsidR="00D25ECA" w:rsidRPr="00D25ECA" w:rsidRDefault="00D25ECA" w:rsidP="00D25ECA">
            <w:pPr>
              <w:spacing w:after="80" w:line="260" w:lineRule="exact"/>
              <w:jc w:val="left"/>
              <w:rPr>
                <w:bCs/>
                <w:sz w:val="20"/>
              </w:rPr>
            </w:pPr>
            <w:r w:rsidRPr="00D25ECA">
              <w:rPr>
                <w:bCs/>
                <w:sz w:val="20"/>
              </w:rPr>
              <w:t> </w:t>
            </w:r>
          </w:p>
        </w:tc>
        <w:tc>
          <w:tcPr>
            <w:tcW w:w="1811" w:type="dxa"/>
            <w:tcBorders>
              <w:top w:val="outset" w:sz="6" w:space="0" w:color="auto"/>
              <w:left w:val="outset" w:sz="6" w:space="0" w:color="auto"/>
              <w:bottom w:val="outset" w:sz="6" w:space="0" w:color="auto"/>
              <w:right w:val="outset" w:sz="6" w:space="0" w:color="auto"/>
            </w:tcBorders>
            <w:hideMark/>
          </w:tcPr>
          <w:p w14:paraId="38091D7B" w14:textId="77777777" w:rsidR="00D25ECA" w:rsidRPr="00D25ECA" w:rsidRDefault="00D25ECA" w:rsidP="00D25ECA">
            <w:pPr>
              <w:spacing w:after="80" w:line="260" w:lineRule="exact"/>
              <w:jc w:val="left"/>
              <w:rPr>
                <w:bCs/>
                <w:sz w:val="20"/>
              </w:rPr>
            </w:pPr>
            <w:r w:rsidRPr="00D25ECA">
              <w:rPr>
                <w:bCs/>
                <w:sz w:val="20"/>
              </w:rPr>
              <w:t> </w:t>
            </w:r>
          </w:p>
        </w:tc>
        <w:tc>
          <w:tcPr>
            <w:tcW w:w="1811" w:type="dxa"/>
            <w:tcBorders>
              <w:top w:val="outset" w:sz="6" w:space="0" w:color="auto"/>
              <w:left w:val="outset" w:sz="6" w:space="0" w:color="auto"/>
              <w:bottom w:val="outset" w:sz="6" w:space="0" w:color="auto"/>
              <w:right w:val="outset" w:sz="6" w:space="0" w:color="auto"/>
            </w:tcBorders>
            <w:hideMark/>
          </w:tcPr>
          <w:p w14:paraId="50BCB859" w14:textId="77777777" w:rsidR="00D25ECA" w:rsidRPr="00D25ECA" w:rsidRDefault="00D25ECA" w:rsidP="00D25ECA">
            <w:pPr>
              <w:spacing w:after="80" w:line="260" w:lineRule="exact"/>
              <w:jc w:val="right"/>
              <w:rPr>
                <w:bCs/>
                <w:sz w:val="20"/>
              </w:rPr>
            </w:pPr>
            <w:r w:rsidRPr="00D25ECA">
              <w:rPr>
                <w:bCs/>
                <w:sz w:val="20"/>
              </w:rPr>
              <w:t> </w:t>
            </w:r>
          </w:p>
        </w:tc>
        <w:tc>
          <w:tcPr>
            <w:tcW w:w="1811" w:type="dxa"/>
            <w:tcBorders>
              <w:top w:val="outset" w:sz="6" w:space="0" w:color="auto"/>
              <w:left w:val="outset" w:sz="6" w:space="0" w:color="auto"/>
              <w:bottom w:val="outset" w:sz="6" w:space="0" w:color="auto"/>
              <w:right w:val="outset" w:sz="6" w:space="0" w:color="auto"/>
            </w:tcBorders>
            <w:hideMark/>
          </w:tcPr>
          <w:p w14:paraId="72F8FECD" w14:textId="77777777" w:rsidR="00D25ECA" w:rsidRPr="00D25ECA" w:rsidRDefault="00D25ECA" w:rsidP="00D25ECA">
            <w:pPr>
              <w:spacing w:after="80" w:line="260" w:lineRule="exact"/>
              <w:jc w:val="right"/>
              <w:rPr>
                <w:bCs/>
                <w:sz w:val="20"/>
              </w:rPr>
            </w:pPr>
            <w:r w:rsidRPr="00D25ECA">
              <w:rPr>
                <w:bCs/>
                <w:sz w:val="20"/>
              </w:rPr>
              <w:t> </w:t>
            </w:r>
          </w:p>
        </w:tc>
        <w:tc>
          <w:tcPr>
            <w:tcW w:w="1811" w:type="dxa"/>
            <w:tcBorders>
              <w:top w:val="outset" w:sz="6" w:space="0" w:color="auto"/>
              <w:left w:val="outset" w:sz="6" w:space="0" w:color="auto"/>
              <w:bottom w:val="outset" w:sz="6" w:space="0" w:color="auto"/>
              <w:right w:val="outset" w:sz="6" w:space="0" w:color="auto"/>
            </w:tcBorders>
            <w:hideMark/>
          </w:tcPr>
          <w:p w14:paraId="555401D2" w14:textId="77777777" w:rsidR="00D25ECA" w:rsidRPr="00D25ECA" w:rsidRDefault="00D25ECA" w:rsidP="00D25ECA">
            <w:pPr>
              <w:spacing w:after="80" w:line="260" w:lineRule="exact"/>
              <w:jc w:val="right"/>
              <w:rPr>
                <w:bCs/>
                <w:sz w:val="20"/>
              </w:rPr>
            </w:pPr>
            <w:r w:rsidRPr="00D25ECA">
              <w:rPr>
                <w:bCs/>
                <w:sz w:val="20"/>
              </w:rPr>
              <w:t> </w:t>
            </w:r>
          </w:p>
        </w:tc>
      </w:tr>
    </w:tbl>
    <w:p w14:paraId="53707AFC" w14:textId="77777777" w:rsidR="00D25ECA" w:rsidRPr="00D25ECA" w:rsidRDefault="00D25ECA" w:rsidP="00D25ECA">
      <w:pPr>
        <w:spacing w:after="60"/>
        <w:ind w:left="567" w:hanging="567"/>
        <w:jc w:val="left"/>
        <w:rPr>
          <w:rFonts w:eastAsiaTheme="minorEastAsia"/>
          <w:sz w:val="20"/>
          <w:szCs w:val="22"/>
        </w:rPr>
      </w:pPr>
      <w:r w:rsidRPr="00D25ECA">
        <w:rPr>
          <w:rFonts w:eastAsia="Arial Unicode MS"/>
          <w:sz w:val="20"/>
          <w:szCs w:val="22"/>
        </w:rPr>
        <w:t>a)</w:t>
      </w:r>
      <w:r w:rsidRPr="00D25ECA">
        <w:rPr>
          <w:rFonts w:eastAsia="Arial Unicode MS"/>
          <w:sz w:val="20"/>
          <w:szCs w:val="22"/>
        </w:rPr>
        <w:tab/>
        <w:t>Angabe der Marktlokations-Identifikationsnummer.</w:t>
      </w:r>
    </w:p>
    <w:p w14:paraId="1D2AEF63" w14:textId="77777777" w:rsidR="00D25ECA" w:rsidRPr="00D25ECA" w:rsidRDefault="00D25ECA" w:rsidP="00D25ECA">
      <w:pPr>
        <w:spacing w:after="60"/>
        <w:ind w:left="567" w:hanging="567"/>
        <w:jc w:val="left"/>
        <w:rPr>
          <w:rFonts w:eastAsia="Arial Unicode MS"/>
          <w:sz w:val="20"/>
          <w:szCs w:val="22"/>
        </w:rPr>
      </w:pPr>
      <w:r w:rsidRPr="00D25ECA">
        <w:rPr>
          <w:rFonts w:eastAsia="Arial Unicode MS"/>
          <w:sz w:val="20"/>
          <w:szCs w:val="22"/>
        </w:rPr>
        <w:t>b)</w:t>
      </w:r>
      <w:r w:rsidRPr="00D25ECA">
        <w:rPr>
          <w:rFonts w:eastAsia="Arial Unicode MS"/>
          <w:sz w:val="20"/>
          <w:szCs w:val="22"/>
        </w:rPr>
        <w:tab/>
        <w:t>Letztverbraucher, für dessen Verbrauch die Netzentnahme mit verringerter Umlagenpflicht erfolgt.</w:t>
      </w:r>
    </w:p>
    <w:p w14:paraId="132E7AA4" w14:textId="77777777" w:rsidR="00D25ECA" w:rsidRPr="00D25ECA" w:rsidRDefault="00D25ECA" w:rsidP="00D25ECA">
      <w:pPr>
        <w:spacing w:after="60"/>
        <w:ind w:left="567" w:hanging="567"/>
        <w:jc w:val="left"/>
        <w:rPr>
          <w:rFonts w:eastAsia="Arial Unicode MS"/>
          <w:sz w:val="20"/>
          <w:szCs w:val="22"/>
        </w:rPr>
      </w:pPr>
      <w:r w:rsidRPr="00D25ECA">
        <w:rPr>
          <w:rFonts w:eastAsia="Arial Unicode MS"/>
          <w:sz w:val="20"/>
          <w:szCs w:val="22"/>
        </w:rPr>
        <w:t>c)</w:t>
      </w:r>
      <w:r w:rsidRPr="00D25ECA">
        <w:rPr>
          <w:rFonts w:eastAsia="Arial Unicode MS"/>
          <w:sz w:val="20"/>
          <w:szCs w:val="22"/>
        </w:rPr>
        <w:tab/>
        <w:t>selbst verbrauchter Stromanteil über 1 GWh</w:t>
      </w:r>
    </w:p>
    <w:p w14:paraId="7923989A" w14:textId="77777777" w:rsidR="00D25ECA" w:rsidRPr="00D25ECA" w:rsidRDefault="00D25ECA" w:rsidP="00D25ECA">
      <w:pPr>
        <w:spacing w:before="100" w:beforeAutospacing="1" w:after="100" w:afterAutospacing="1"/>
      </w:pPr>
      <w:r w:rsidRPr="00D25ECA">
        <w:t> </w:t>
      </w:r>
    </w:p>
    <w:p w14:paraId="65A24088" w14:textId="77777777" w:rsidR="00D25ECA" w:rsidRPr="00D25ECA" w:rsidRDefault="00D25ECA" w:rsidP="00D25ECA">
      <w:pPr>
        <w:keepNext/>
        <w:spacing w:before="120"/>
        <w:ind w:left="567" w:hanging="567"/>
        <w:jc w:val="left"/>
        <w:rPr>
          <w:rFonts w:eastAsia="Arial Unicode MS"/>
          <w:b/>
          <w:szCs w:val="22"/>
        </w:rPr>
      </w:pPr>
      <w:r w:rsidRPr="00D25ECA">
        <w:rPr>
          <w:rFonts w:eastAsia="Arial Unicode MS"/>
          <w:b/>
          <w:szCs w:val="22"/>
        </w:rPr>
        <w:t>4.</w:t>
      </w:r>
      <w:r w:rsidRPr="00D25ECA">
        <w:rPr>
          <w:rFonts w:eastAsia="Arial Unicode MS"/>
          <w:b/>
          <w:szCs w:val="22"/>
        </w:rPr>
        <w:tab/>
      </w:r>
      <w:r w:rsidRPr="00D25ECA">
        <w:rPr>
          <w:rFonts w:eastAsia="Arial Unicode MS"/>
          <w:b/>
          <w:bCs/>
          <w:szCs w:val="22"/>
        </w:rPr>
        <w:t>Verringerte Umlagen bei der Herstellung von Grünem Wasserstoff nach § 25 EnFG</w:t>
      </w:r>
    </w:p>
    <w:tbl>
      <w:tblPr>
        <w:tblW w:w="5000" w:type="pct"/>
        <w:tblBorders>
          <w:top w:val="outset" w:sz="6" w:space="0" w:color="auto"/>
          <w:left w:val="outset" w:sz="6" w:space="0" w:color="auto"/>
          <w:bottom w:val="outset" w:sz="6" w:space="0" w:color="auto"/>
          <w:right w:val="outset" w:sz="6" w:space="0" w:color="auto"/>
        </w:tblBorders>
        <w:tblLayout w:type="fixed"/>
        <w:tblCellMar>
          <w:top w:w="85" w:type="dxa"/>
          <w:right w:w="57" w:type="dxa"/>
        </w:tblCellMar>
        <w:tblLook w:val="04A0" w:firstRow="1" w:lastRow="0" w:firstColumn="1" w:lastColumn="0" w:noHBand="0" w:noVBand="1"/>
      </w:tblPr>
      <w:tblGrid>
        <w:gridCol w:w="1126"/>
        <w:gridCol w:w="1983"/>
        <w:gridCol w:w="1983"/>
        <w:gridCol w:w="1983"/>
        <w:gridCol w:w="1979"/>
      </w:tblGrid>
      <w:tr w:rsidR="00D25ECA" w:rsidRPr="00D25ECA" w14:paraId="4DA1458B" w14:textId="77777777" w:rsidTr="00E37280">
        <w:trPr>
          <w:tblHeader/>
        </w:trPr>
        <w:tc>
          <w:tcPr>
            <w:tcW w:w="622" w:type="pct"/>
            <w:tcBorders>
              <w:top w:val="outset" w:sz="6" w:space="0" w:color="auto"/>
              <w:left w:val="outset" w:sz="6" w:space="0" w:color="auto"/>
              <w:bottom w:val="outset" w:sz="6" w:space="0" w:color="auto"/>
              <w:right w:val="outset" w:sz="6" w:space="0" w:color="auto"/>
            </w:tcBorders>
            <w:vAlign w:val="bottom"/>
            <w:hideMark/>
          </w:tcPr>
          <w:p w14:paraId="1C929386" w14:textId="77777777" w:rsidR="00D25ECA" w:rsidRPr="00D25ECA" w:rsidRDefault="00D25ECA" w:rsidP="00D25ECA">
            <w:pPr>
              <w:spacing w:after="80" w:line="260" w:lineRule="exact"/>
              <w:jc w:val="left"/>
              <w:rPr>
                <w:bCs/>
                <w:sz w:val="20"/>
              </w:rPr>
            </w:pPr>
            <w:r w:rsidRPr="00D25ECA">
              <w:rPr>
                <w:b/>
                <w:sz w:val="20"/>
              </w:rPr>
              <w:t>betrifft Kalen-derjahr</w:t>
            </w:r>
          </w:p>
        </w:tc>
        <w:tc>
          <w:tcPr>
            <w:tcW w:w="1095" w:type="pct"/>
            <w:tcBorders>
              <w:top w:val="outset" w:sz="6" w:space="0" w:color="auto"/>
              <w:left w:val="outset" w:sz="6" w:space="0" w:color="auto"/>
              <w:bottom w:val="outset" w:sz="6" w:space="0" w:color="auto"/>
              <w:right w:val="outset" w:sz="6" w:space="0" w:color="auto"/>
            </w:tcBorders>
            <w:vAlign w:val="bottom"/>
            <w:hideMark/>
          </w:tcPr>
          <w:p w14:paraId="3E3247A8" w14:textId="77777777" w:rsidR="00D25ECA" w:rsidRPr="00D25ECA" w:rsidRDefault="00D25ECA" w:rsidP="00D25ECA">
            <w:pPr>
              <w:spacing w:after="80" w:line="260" w:lineRule="exact"/>
              <w:jc w:val="left"/>
              <w:rPr>
                <w:bCs/>
                <w:sz w:val="20"/>
              </w:rPr>
            </w:pPr>
            <w:r w:rsidRPr="00D25ECA">
              <w:rPr>
                <w:b/>
                <w:sz w:val="20"/>
              </w:rPr>
              <w:t>Entnahmestelle</w:t>
            </w:r>
          </w:p>
          <w:p w14:paraId="29F3D8EA" w14:textId="77777777" w:rsidR="00D25ECA" w:rsidRPr="00D25ECA" w:rsidRDefault="00D25ECA" w:rsidP="00D25ECA">
            <w:pPr>
              <w:spacing w:after="80" w:line="260" w:lineRule="exact"/>
              <w:jc w:val="left"/>
              <w:rPr>
                <w:bCs/>
                <w:sz w:val="20"/>
              </w:rPr>
            </w:pPr>
            <w:r w:rsidRPr="00D25ECA">
              <w:rPr>
                <w:bCs/>
                <w:sz w:val="20"/>
              </w:rPr>
              <w:t>(MaLo-ID)</w:t>
            </w:r>
            <w:r w:rsidRPr="00D25ECA">
              <w:rPr>
                <w:b/>
                <w:sz w:val="20"/>
                <w:vertAlign w:val="superscript"/>
              </w:rPr>
              <w:t>a), b)</w:t>
            </w:r>
          </w:p>
        </w:tc>
        <w:tc>
          <w:tcPr>
            <w:tcW w:w="1095" w:type="pct"/>
            <w:tcBorders>
              <w:top w:val="outset" w:sz="6" w:space="0" w:color="auto"/>
              <w:left w:val="outset" w:sz="6" w:space="0" w:color="auto"/>
              <w:bottom w:val="outset" w:sz="6" w:space="0" w:color="auto"/>
              <w:right w:val="outset" w:sz="6" w:space="0" w:color="auto"/>
            </w:tcBorders>
            <w:vAlign w:val="bottom"/>
            <w:hideMark/>
          </w:tcPr>
          <w:p w14:paraId="0AD55D88" w14:textId="77777777" w:rsidR="00D25ECA" w:rsidRPr="00D25ECA" w:rsidRDefault="00D25ECA" w:rsidP="00D25ECA">
            <w:pPr>
              <w:spacing w:after="80" w:line="260" w:lineRule="exact"/>
              <w:jc w:val="left"/>
              <w:rPr>
                <w:bCs/>
                <w:sz w:val="20"/>
              </w:rPr>
            </w:pPr>
            <w:r w:rsidRPr="00D25ECA">
              <w:rPr>
                <w:b/>
                <w:sz w:val="20"/>
              </w:rPr>
              <w:t>Letztverbraucher</w:t>
            </w:r>
            <w:r w:rsidRPr="00D25ECA">
              <w:rPr>
                <w:b/>
                <w:sz w:val="20"/>
                <w:vertAlign w:val="superscript"/>
              </w:rPr>
              <w:t>c)</w:t>
            </w:r>
          </w:p>
        </w:tc>
        <w:tc>
          <w:tcPr>
            <w:tcW w:w="1095" w:type="pct"/>
            <w:tcBorders>
              <w:top w:val="outset" w:sz="6" w:space="0" w:color="auto"/>
              <w:left w:val="outset" w:sz="6" w:space="0" w:color="auto"/>
              <w:bottom w:val="outset" w:sz="6" w:space="0" w:color="auto"/>
              <w:right w:val="outset" w:sz="6" w:space="0" w:color="auto"/>
            </w:tcBorders>
            <w:vAlign w:val="bottom"/>
            <w:hideMark/>
          </w:tcPr>
          <w:p w14:paraId="3671D9B0" w14:textId="77777777" w:rsidR="00D25ECA" w:rsidRPr="00D25ECA" w:rsidRDefault="00D25ECA" w:rsidP="00D25ECA">
            <w:pPr>
              <w:spacing w:after="80" w:line="260" w:lineRule="exact"/>
              <w:jc w:val="center"/>
              <w:rPr>
                <w:bCs/>
                <w:sz w:val="20"/>
              </w:rPr>
            </w:pPr>
            <w:r w:rsidRPr="00D25ECA">
              <w:rPr>
                <w:b/>
                <w:sz w:val="20"/>
              </w:rPr>
              <w:t>aus dem Netz entnommene Strommenge</w:t>
            </w:r>
          </w:p>
          <w:p w14:paraId="48B90004" w14:textId="77777777" w:rsidR="00D25ECA" w:rsidRPr="00D25ECA" w:rsidRDefault="00D25ECA" w:rsidP="00D25ECA">
            <w:pPr>
              <w:spacing w:after="80" w:line="260" w:lineRule="exact"/>
              <w:jc w:val="center"/>
              <w:rPr>
                <w:bCs/>
                <w:sz w:val="20"/>
              </w:rPr>
            </w:pPr>
            <w:r w:rsidRPr="00D25ECA">
              <w:rPr>
                <w:b/>
                <w:sz w:val="20"/>
              </w:rPr>
              <w:t>[kWh]</w:t>
            </w:r>
          </w:p>
        </w:tc>
        <w:tc>
          <w:tcPr>
            <w:tcW w:w="1095" w:type="pct"/>
            <w:tcBorders>
              <w:top w:val="outset" w:sz="6" w:space="0" w:color="auto"/>
              <w:left w:val="outset" w:sz="6" w:space="0" w:color="auto"/>
              <w:bottom w:val="outset" w:sz="6" w:space="0" w:color="auto"/>
              <w:right w:val="outset" w:sz="6" w:space="0" w:color="auto"/>
            </w:tcBorders>
            <w:vAlign w:val="bottom"/>
            <w:hideMark/>
          </w:tcPr>
          <w:p w14:paraId="7C427370" w14:textId="77777777" w:rsidR="00D25ECA" w:rsidRPr="00D25ECA" w:rsidRDefault="00D25ECA" w:rsidP="00D25ECA">
            <w:pPr>
              <w:spacing w:after="80" w:line="260" w:lineRule="exact"/>
              <w:jc w:val="center"/>
              <w:rPr>
                <w:bCs/>
                <w:sz w:val="20"/>
              </w:rPr>
            </w:pPr>
            <w:r w:rsidRPr="00D25ECA">
              <w:rPr>
                <w:b/>
                <w:sz w:val="20"/>
              </w:rPr>
              <w:t>maximaler Stromverbrauch</w:t>
            </w:r>
            <w:r w:rsidRPr="00D25ECA">
              <w:rPr>
                <w:b/>
                <w:sz w:val="20"/>
                <w:vertAlign w:val="superscript"/>
              </w:rPr>
              <w:t>d)</w:t>
            </w:r>
          </w:p>
          <w:p w14:paraId="1C5395A9" w14:textId="77777777" w:rsidR="00D25ECA" w:rsidRPr="00D25ECA" w:rsidRDefault="00D25ECA" w:rsidP="00D25ECA">
            <w:pPr>
              <w:spacing w:after="80" w:line="260" w:lineRule="exact"/>
              <w:jc w:val="center"/>
              <w:rPr>
                <w:bCs/>
                <w:sz w:val="20"/>
              </w:rPr>
            </w:pPr>
            <w:r w:rsidRPr="00D25ECA">
              <w:rPr>
                <w:b/>
                <w:sz w:val="20"/>
              </w:rPr>
              <w:t>[kWh]</w:t>
            </w:r>
          </w:p>
        </w:tc>
      </w:tr>
      <w:tr w:rsidR="00D25ECA" w:rsidRPr="00D25ECA" w14:paraId="7FE95A56" w14:textId="77777777" w:rsidTr="00E37280">
        <w:tc>
          <w:tcPr>
            <w:tcW w:w="622" w:type="pct"/>
            <w:tcBorders>
              <w:top w:val="outset" w:sz="6" w:space="0" w:color="auto"/>
              <w:left w:val="outset" w:sz="6" w:space="0" w:color="auto"/>
              <w:bottom w:val="outset" w:sz="6" w:space="0" w:color="auto"/>
              <w:right w:val="outset" w:sz="6" w:space="0" w:color="auto"/>
            </w:tcBorders>
            <w:hideMark/>
          </w:tcPr>
          <w:p w14:paraId="3EF5B479" w14:textId="77777777" w:rsidR="00D25ECA" w:rsidRPr="00D25ECA" w:rsidRDefault="00D25ECA" w:rsidP="00D25ECA">
            <w:pPr>
              <w:spacing w:after="80" w:line="260" w:lineRule="exact"/>
              <w:jc w:val="left"/>
              <w:rPr>
                <w:bCs/>
                <w:sz w:val="20"/>
              </w:rPr>
            </w:pPr>
            <w:r w:rsidRPr="00D25ECA">
              <w:rPr>
                <w:bCs/>
                <w:sz w:val="20"/>
              </w:rPr>
              <w:t> </w:t>
            </w:r>
          </w:p>
        </w:tc>
        <w:tc>
          <w:tcPr>
            <w:tcW w:w="1095" w:type="pct"/>
            <w:tcBorders>
              <w:top w:val="outset" w:sz="6" w:space="0" w:color="auto"/>
              <w:left w:val="outset" w:sz="6" w:space="0" w:color="auto"/>
              <w:bottom w:val="outset" w:sz="6" w:space="0" w:color="auto"/>
              <w:right w:val="outset" w:sz="6" w:space="0" w:color="auto"/>
            </w:tcBorders>
            <w:hideMark/>
          </w:tcPr>
          <w:p w14:paraId="73194AAA" w14:textId="77777777" w:rsidR="00D25ECA" w:rsidRPr="00D25ECA" w:rsidRDefault="00D25ECA" w:rsidP="00D25ECA">
            <w:pPr>
              <w:spacing w:after="80" w:line="260" w:lineRule="exact"/>
              <w:jc w:val="left"/>
              <w:rPr>
                <w:bCs/>
                <w:sz w:val="20"/>
              </w:rPr>
            </w:pPr>
            <w:r w:rsidRPr="00D25ECA">
              <w:rPr>
                <w:bCs/>
                <w:sz w:val="20"/>
              </w:rPr>
              <w:t> </w:t>
            </w:r>
          </w:p>
        </w:tc>
        <w:tc>
          <w:tcPr>
            <w:tcW w:w="1095" w:type="pct"/>
            <w:tcBorders>
              <w:top w:val="outset" w:sz="6" w:space="0" w:color="auto"/>
              <w:left w:val="outset" w:sz="6" w:space="0" w:color="auto"/>
              <w:bottom w:val="outset" w:sz="6" w:space="0" w:color="auto"/>
              <w:right w:val="outset" w:sz="6" w:space="0" w:color="auto"/>
            </w:tcBorders>
            <w:hideMark/>
          </w:tcPr>
          <w:p w14:paraId="2C524B41" w14:textId="77777777" w:rsidR="00D25ECA" w:rsidRPr="00D25ECA" w:rsidRDefault="00D25ECA" w:rsidP="00D25ECA">
            <w:pPr>
              <w:spacing w:after="80" w:line="260" w:lineRule="exact"/>
              <w:jc w:val="left"/>
              <w:rPr>
                <w:bCs/>
                <w:sz w:val="20"/>
              </w:rPr>
            </w:pPr>
            <w:r w:rsidRPr="00D25ECA">
              <w:rPr>
                <w:bCs/>
                <w:sz w:val="20"/>
              </w:rPr>
              <w:t> </w:t>
            </w:r>
          </w:p>
        </w:tc>
        <w:tc>
          <w:tcPr>
            <w:tcW w:w="1095" w:type="pct"/>
            <w:tcBorders>
              <w:top w:val="outset" w:sz="6" w:space="0" w:color="auto"/>
              <w:left w:val="outset" w:sz="6" w:space="0" w:color="auto"/>
              <w:bottom w:val="outset" w:sz="6" w:space="0" w:color="auto"/>
              <w:right w:val="outset" w:sz="6" w:space="0" w:color="auto"/>
            </w:tcBorders>
            <w:vAlign w:val="bottom"/>
            <w:hideMark/>
          </w:tcPr>
          <w:p w14:paraId="6C1DBAE0" w14:textId="77777777" w:rsidR="00D25ECA" w:rsidRPr="00D25ECA" w:rsidRDefault="00D25ECA" w:rsidP="00D25ECA">
            <w:pPr>
              <w:spacing w:after="80" w:line="260" w:lineRule="exact"/>
              <w:jc w:val="right"/>
              <w:rPr>
                <w:bCs/>
                <w:sz w:val="20"/>
              </w:rPr>
            </w:pPr>
            <w:r w:rsidRPr="00D25ECA">
              <w:rPr>
                <w:bCs/>
                <w:sz w:val="20"/>
              </w:rPr>
              <w:t> </w:t>
            </w:r>
          </w:p>
        </w:tc>
        <w:tc>
          <w:tcPr>
            <w:tcW w:w="1095" w:type="pct"/>
            <w:tcBorders>
              <w:top w:val="outset" w:sz="6" w:space="0" w:color="auto"/>
              <w:left w:val="outset" w:sz="6" w:space="0" w:color="auto"/>
              <w:bottom w:val="outset" w:sz="6" w:space="0" w:color="auto"/>
              <w:right w:val="outset" w:sz="6" w:space="0" w:color="auto"/>
            </w:tcBorders>
            <w:vAlign w:val="bottom"/>
            <w:hideMark/>
          </w:tcPr>
          <w:p w14:paraId="4B972167" w14:textId="77777777" w:rsidR="00D25ECA" w:rsidRPr="00D25ECA" w:rsidRDefault="00D25ECA" w:rsidP="00D25ECA">
            <w:pPr>
              <w:spacing w:after="80" w:line="260" w:lineRule="exact"/>
              <w:jc w:val="right"/>
              <w:rPr>
                <w:bCs/>
                <w:sz w:val="20"/>
              </w:rPr>
            </w:pPr>
            <w:r w:rsidRPr="00D25ECA">
              <w:rPr>
                <w:bCs/>
                <w:sz w:val="20"/>
              </w:rPr>
              <w:t> </w:t>
            </w:r>
          </w:p>
        </w:tc>
      </w:tr>
      <w:tr w:rsidR="00D25ECA" w:rsidRPr="00D25ECA" w14:paraId="31F55CD3" w14:textId="77777777" w:rsidTr="00E37280">
        <w:tc>
          <w:tcPr>
            <w:tcW w:w="622" w:type="pct"/>
            <w:tcBorders>
              <w:top w:val="outset" w:sz="6" w:space="0" w:color="auto"/>
              <w:left w:val="outset" w:sz="6" w:space="0" w:color="auto"/>
              <w:bottom w:val="outset" w:sz="6" w:space="0" w:color="auto"/>
              <w:right w:val="outset" w:sz="6" w:space="0" w:color="auto"/>
            </w:tcBorders>
            <w:hideMark/>
          </w:tcPr>
          <w:p w14:paraId="363B80FD" w14:textId="77777777" w:rsidR="00D25ECA" w:rsidRPr="00D25ECA" w:rsidRDefault="00D25ECA" w:rsidP="00D25ECA">
            <w:pPr>
              <w:spacing w:after="80" w:line="260" w:lineRule="exact"/>
              <w:jc w:val="left"/>
              <w:rPr>
                <w:bCs/>
                <w:sz w:val="20"/>
              </w:rPr>
            </w:pPr>
            <w:r w:rsidRPr="00D25ECA">
              <w:rPr>
                <w:bCs/>
                <w:sz w:val="20"/>
              </w:rPr>
              <w:t> </w:t>
            </w:r>
          </w:p>
        </w:tc>
        <w:tc>
          <w:tcPr>
            <w:tcW w:w="1095" w:type="pct"/>
            <w:tcBorders>
              <w:top w:val="outset" w:sz="6" w:space="0" w:color="auto"/>
              <w:left w:val="outset" w:sz="6" w:space="0" w:color="auto"/>
              <w:bottom w:val="outset" w:sz="6" w:space="0" w:color="auto"/>
              <w:right w:val="outset" w:sz="6" w:space="0" w:color="auto"/>
            </w:tcBorders>
            <w:hideMark/>
          </w:tcPr>
          <w:p w14:paraId="23D04B8B" w14:textId="77777777" w:rsidR="00D25ECA" w:rsidRPr="00D25ECA" w:rsidRDefault="00D25ECA" w:rsidP="00D25ECA">
            <w:pPr>
              <w:spacing w:after="80" w:line="260" w:lineRule="exact"/>
              <w:jc w:val="left"/>
              <w:rPr>
                <w:bCs/>
                <w:sz w:val="20"/>
              </w:rPr>
            </w:pPr>
            <w:r w:rsidRPr="00D25ECA">
              <w:rPr>
                <w:bCs/>
                <w:sz w:val="20"/>
              </w:rPr>
              <w:t> </w:t>
            </w:r>
          </w:p>
        </w:tc>
        <w:tc>
          <w:tcPr>
            <w:tcW w:w="1095" w:type="pct"/>
            <w:tcBorders>
              <w:top w:val="outset" w:sz="6" w:space="0" w:color="auto"/>
              <w:left w:val="outset" w:sz="6" w:space="0" w:color="auto"/>
              <w:bottom w:val="outset" w:sz="6" w:space="0" w:color="auto"/>
              <w:right w:val="outset" w:sz="6" w:space="0" w:color="auto"/>
            </w:tcBorders>
            <w:hideMark/>
          </w:tcPr>
          <w:p w14:paraId="08EEE0FA" w14:textId="77777777" w:rsidR="00D25ECA" w:rsidRPr="00D25ECA" w:rsidRDefault="00D25ECA" w:rsidP="00D25ECA">
            <w:pPr>
              <w:spacing w:after="80" w:line="260" w:lineRule="exact"/>
              <w:jc w:val="left"/>
              <w:rPr>
                <w:bCs/>
                <w:sz w:val="20"/>
              </w:rPr>
            </w:pPr>
            <w:r w:rsidRPr="00D25ECA">
              <w:rPr>
                <w:bCs/>
                <w:sz w:val="20"/>
              </w:rPr>
              <w:t> </w:t>
            </w:r>
          </w:p>
        </w:tc>
        <w:tc>
          <w:tcPr>
            <w:tcW w:w="1095" w:type="pct"/>
            <w:tcBorders>
              <w:top w:val="outset" w:sz="6" w:space="0" w:color="auto"/>
              <w:left w:val="outset" w:sz="6" w:space="0" w:color="auto"/>
              <w:bottom w:val="outset" w:sz="6" w:space="0" w:color="auto"/>
              <w:right w:val="outset" w:sz="6" w:space="0" w:color="auto"/>
            </w:tcBorders>
            <w:vAlign w:val="bottom"/>
            <w:hideMark/>
          </w:tcPr>
          <w:p w14:paraId="4F398341" w14:textId="77777777" w:rsidR="00D25ECA" w:rsidRPr="00D25ECA" w:rsidRDefault="00D25ECA" w:rsidP="00D25ECA">
            <w:pPr>
              <w:spacing w:after="80" w:line="260" w:lineRule="exact"/>
              <w:jc w:val="right"/>
              <w:rPr>
                <w:bCs/>
                <w:sz w:val="20"/>
              </w:rPr>
            </w:pPr>
            <w:r w:rsidRPr="00D25ECA">
              <w:rPr>
                <w:bCs/>
                <w:sz w:val="20"/>
              </w:rPr>
              <w:t> </w:t>
            </w:r>
          </w:p>
        </w:tc>
        <w:tc>
          <w:tcPr>
            <w:tcW w:w="1095" w:type="pct"/>
            <w:tcBorders>
              <w:top w:val="outset" w:sz="6" w:space="0" w:color="auto"/>
              <w:left w:val="outset" w:sz="6" w:space="0" w:color="auto"/>
              <w:bottom w:val="outset" w:sz="6" w:space="0" w:color="auto"/>
              <w:right w:val="outset" w:sz="6" w:space="0" w:color="auto"/>
            </w:tcBorders>
            <w:vAlign w:val="bottom"/>
            <w:hideMark/>
          </w:tcPr>
          <w:p w14:paraId="6C6D236F" w14:textId="77777777" w:rsidR="00D25ECA" w:rsidRPr="00D25ECA" w:rsidRDefault="00D25ECA" w:rsidP="00D25ECA">
            <w:pPr>
              <w:spacing w:after="80" w:line="260" w:lineRule="exact"/>
              <w:jc w:val="right"/>
              <w:rPr>
                <w:bCs/>
                <w:sz w:val="20"/>
              </w:rPr>
            </w:pPr>
            <w:r w:rsidRPr="00D25ECA">
              <w:rPr>
                <w:bCs/>
                <w:sz w:val="20"/>
              </w:rPr>
              <w:t> </w:t>
            </w:r>
          </w:p>
        </w:tc>
      </w:tr>
      <w:tr w:rsidR="00D25ECA" w:rsidRPr="00D25ECA" w14:paraId="6CA0C021" w14:textId="77777777" w:rsidTr="00E37280">
        <w:tc>
          <w:tcPr>
            <w:tcW w:w="622" w:type="pct"/>
            <w:tcBorders>
              <w:top w:val="outset" w:sz="6" w:space="0" w:color="auto"/>
              <w:left w:val="outset" w:sz="6" w:space="0" w:color="auto"/>
              <w:bottom w:val="outset" w:sz="6" w:space="0" w:color="auto"/>
              <w:right w:val="outset" w:sz="6" w:space="0" w:color="auto"/>
            </w:tcBorders>
            <w:hideMark/>
          </w:tcPr>
          <w:p w14:paraId="2CF6DC1A" w14:textId="77777777" w:rsidR="00D25ECA" w:rsidRPr="00D25ECA" w:rsidRDefault="00D25ECA" w:rsidP="00D25ECA">
            <w:pPr>
              <w:spacing w:after="80" w:line="260" w:lineRule="exact"/>
              <w:jc w:val="left"/>
              <w:rPr>
                <w:bCs/>
                <w:sz w:val="20"/>
              </w:rPr>
            </w:pPr>
            <w:r w:rsidRPr="00D25ECA">
              <w:rPr>
                <w:bCs/>
                <w:sz w:val="20"/>
              </w:rPr>
              <w:t> </w:t>
            </w:r>
          </w:p>
        </w:tc>
        <w:tc>
          <w:tcPr>
            <w:tcW w:w="1095" w:type="pct"/>
            <w:tcBorders>
              <w:top w:val="outset" w:sz="6" w:space="0" w:color="auto"/>
              <w:left w:val="outset" w:sz="6" w:space="0" w:color="auto"/>
              <w:bottom w:val="outset" w:sz="6" w:space="0" w:color="auto"/>
              <w:right w:val="outset" w:sz="6" w:space="0" w:color="auto"/>
            </w:tcBorders>
            <w:hideMark/>
          </w:tcPr>
          <w:p w14:paraId="156695EF" w14:textId="77777777" w:rsidR="00D25ECA" w:rsidRPr="00D25ECA" w:rsidRDefault="00D25ECA" w:rsidP="00D25ECA">
            <w:pPr>
              <w:spacing w:after="80" w:line="260" w:lineRule="exact"/>
              <w:jc w:val="left"/>
              <w:rPr>
                <w:bCs/>
                <w:sz w:val="20"/>
              </w:rPr>
            </w:pPr>
            <w:r w:rsidRPr="00D25ECA">
              <w:rPr>
                <w:bCs/>
                <w:sz w:val="20"/>
              </w:rPr>
              <w:t> </w:t>
            </w:r>
          </w:p>
        </w:tc>
        <w:tc>
          <w:tcPr>
            <w:tcW w:w="1095" w:type="pct"/>
            <w:tcBorders>
              <w:top w:val="outset" w:sz="6" w:space="0" w:color="auto"/>
              <w:left w:val="outset" w:sz="6" w:space="0" w:color="auto"/>
              <w:bottom w:val="outset" w:sz="6" w:space="0" w:color="auto"/>
              <w:right w:val="outset" w:sz="6" w:space="0" w:color="auto"/>
            </w:tcBorders>
            <w:hideMark/>
          </w:tcPr>
          <w:p w14:paraId="1B92A60D" w14:textId="77777777" w:rsidR="00D25ECA" w:rsidRPr="00D25ECA" w:rsidRDefault="00D25ECA" w:rsidP="00D25ECA">
            <w:pPr>
              <w:spacing w:after="80" w:line="260" w:lineRule="exact"/>
              <w:jc w:val="left"/>
              <w:rPr>
                <w:bCs/>
                <w:sz w:val="20"/>
              </w:rPr>
            </w:pPr>
            <w:r w:rsidRPr="00D25ECA">
              <w:rPr>
                <w:bCs/>
                <w:sz w:val="20"/>
              </w:rPr>
              <w:t> </w:t>
            </w:r>
          </w:p>
        </w:tc>
        <w:tc>
          <w:tcPr>
            <w:tcW w:w="1095" w:type="pct"/>
            <w:tcBorders>
              <w:top w:val="outset" w:sz="6" w:space="0" w:color="auto"/>
              <w:left w:val="outset" w:sz="6" w:space="0" w:color="auto"/>
              <w:bottom w:val="outset" w:sz="6" w:space="0" w:color="auto"/>
              <w:right w:val="outset" w:sz="6" w:space="0" w:color="auto"/>
            </w:tcBorders>
            <w:vAlign w:val="bottom"/>
            <w:hideMark/>
          </w:tcPr>
          <w:p w14:paraId="63F90B59" w14:textId="77777777" w:rsidR="00D25ECA" w:rsidRPr="00D25ECA" w:rsidRDefault="00D25ECA" w:rsidP="00D25ECA">
            <w:pPr>
              <w:spacing w:after="80" w:line="260" w:lineRule="exact"/>
              <w:jc w:val="right"/>
              <w:rPr>
                <w:bCs/>
                <w:sz w:val="20"/>
              </w:rPr>
            </w:pPr>
            <w:r w:rsidRPr="00D25ECA">
              <w:rPr>
                <w:bCs/>
                <w:sz w:val="20"/>
              </w:rPr>
              <w:t> </w:t>
            </w:r>
          </w:p>
        </w:tc>
        <w:tc>
          <w:tcPr>
            <w:tcW w:w="1095" w:type="pct"/>
            <w:tcBorders>
              <w:top w:val="outset" w:sz="6" w:space="0" w:color="auto"/>
              <w:left w:val="outset" w:sz="6" w:space="0" w:color="auto"/>
              <w:bottom w:val="outset" w:sz="6" w:space="0" w:color="auto"/>
              <w:right w:val="outset" w:sz="6" w:space="0" w:color="auto"/>
            </w:tcBorders>
            <w:vAlign w:val="bottom"/>
            <w:hideMark/>
          </w:tcPr>
          <w:p w14:paraId="6435523C" w14:textId="77777777" w:rsidR="00D25ECA" w:rsidRPr="00D25ECA" w:rsidRDefault="00D25ECA" w:rsidP="00D25ECA">
            <w:pPr>
              <w:spacing w:after="80" w:line="260" w:lineRule="exact"/>
              <w:jc w:val="right"/>
              <w:rPr>
                <w:bCs/>
                <w:sz w:val="20"/>
              </w:rPr>
            </w:pPr>
            <w:r w:rsidRPr="00D25ECA">
              <w:rPr>
                <w:bCs/>
                <w:sz w:val="20"/>
              </w:rPr>
              <w:t> </w:t>
            </w:r>
          </w:p>
        </w:tc>
      </w:tr>
    </w:tbl>
    <w:p w14:paraId="6DF7A740" w14:textId="77777777" w:rsidR="00D25ECA" w:rsidRPr="00D25ECA" w:rsidRDefault="00D25ECA" w:rsidP="00D25ECA">
      <w:pPr>
        <w:spacing w:after="60"/>
        <w:ind w:left="567" w:hanging="567"/>
        <w:jc w:val="left"/>
        <w:rPr>
          <w:rFonts w:eastAsiaTheme="minorEastAsia"/>
          <w:sz w:val="20"/>
          <w:szCs w:val="22"/>
        </w:rPr>
      </w:pPr>
      <w:r w:rsidRPr="00D25ECA">
        <w:rPr>
          <w:rFonts w:eastAsia="Arial Unicode MS"/>
          <w:sz w:val="20"/>
          <w:szCs w:val="22"/>
        </w:rPr>
        <w:t>a)</w:t>
      </w:r>
      <w:r w:rsidRPr="00D25ECA">
        <w:rPr>
          <w:rFonts w:eastAsia="Arial Unicode MS"/>
          <w:sz w:val="20"/>
          <w:szCs w:val="22"/>
        </w:rPr>
        <w:tab/>
        <w:t>Angabe der Marktlokations-Identifikationsnummer.</w:t>
      </w:r>
    </w:p>
    <w:p w14:paraId="50D8266E" w14:textId="77777777" w:rsidR="00D25ECA" w:rsidRPr="00D25ECA" w:rsidRDefault="00D25ECA" w:rsidP="00D25ECA">
      <w:pPr>
        <w:spacing w:after="60"/>
        <w:ind w:left="567" w:hanging="567"/>
        <w:jc w:val="left"/>
        <w:rPr>
          <w:rFonts w:eastAsia="Arial Unicode MS"/>
          <w:sz w:val="20"/>
          <w:szCs w:val="22"/>
        </w:rPr>
      </w:pPr>
      <w:r w:rsidRPr="00D25ECA">
        <w:rPr>
          <w:rFonts w:eastAsia="Arial Unicode MS"/>
          <w:sz w:val="20"/>
          <w:szCs w:val="22"/>
        </w:rPr>
        <w:t>b)</w:t>
      </w:r>
      <w:r w:rsidRPr="00D25ECA">
        <w:rPr>
          <w:rFonts w:eastAsia="Arial Unicode MS"/>
          <w:sz w:val="20"/>
          <w:szCs w:val="22"/>
        </w:rPr>
        <w:tab/>
        <w:t>Die Entnahmestelle darf nicht zu einer Abnahmestelle des Letztverbrauchers gehören, die nach Teil 4 Abschn. 4 des EnFG (Besondere Ausgleichsregelung) begrenzt ist.</w:t>
      </w:r>
    </w:p>
    <w:p w14:paraId="0F471E42" w14:textId="77777777" w:rsidR="00D25ECA" w:rsidRPr="00D25ECA" w:rsidRDefault="00D25ECA" w:rsidP="00D25ECA">
      <w:pPr>
        <w:spacing w:after="60"/>
        <w:ind w:left="567" w:hanging="567"/>
        <w:jc w:val="left"/>
        <w:rPr>
          <w:rFonts w:eastAsia="Arial Unicode MS"/>
          <w:sz w:val="20"/>
          <w:szCs w:val="22"/>
        </w:rPr>
      </w:pPr>
      <w:r w:rsidRPr="00D25ECA">
        <w:rPr>
          <w:rFonts w:eastAsia="Arial Unicode MS"/>
          <w:sz w:val="20"/>
          <w:szCs w:val="22"/>
        </w:rPr>
        <w:t>c)</w:t>
      </w:r>
      <w:r w:rsidRPr="00D25ECA">
        <w:rPr>
          <w:rFonts w:eastAsia="Arial Unicode MS"/>
          <w:sz w:val="20"/>
          <w:szCs w:val="22"/>
        </w:rPr>
        <w:tab/>
        <w:t>Letztverbraucher, für dessen Verbrauch die Netzentnahme mit verringerter Umlagenpflicht erfolgt</w:t>
      </w:r>
    </w:p>
    <w:p w14:paraId="36608AB7" w14:textId="77777777" w:rsidR="00D25ECA" w:rsidRPr="00D25ECA" w:rsidRDefault="00D25ECA" w:rsidP="00D25ECA">
      <w:pPr>
        <w:spacing w:after="60"/>
        <w:ind w:left="567" w:hanging="567"/>
        <w:jc w:val="left"/>
        <w:rPr>
          <w:rFonts w:eastAsia="Arial Unicode MS"/>
          <w:sz w:val="20"/>
          <w:szCs w:val="22"/>
        </w:rPr>
      </w:pPr>
      <w:r w:rsidRPr="00D25ECA">
        <w:rPr>
          <w:rFonts w:eastAsia="Arial Unicode MS"/>
          <w:sz w:val="20"/>
          <w:szCs w:val="22"/>
        </w:rPr>
        <w:t>d)</w:t>
      </w:r>
      <w:r w:rsidRPr="00D25ECA">
        <w:rPr>
          <w:rFonts w:eastAsia="Arial Unicode MS"/>
          <w:sz w:val="20"/>
          <w:szCs w:val="22"/>
        </w:rPr>
        <w:tab/>
        <w:t>maximaler Stromverbrauch im Auslegungszustand während einer Betriebsstunde unter normalen Einsatzbedingungen der maximalen Leistungsaufnahme der Einrichtung zur Herstellung von Grünem Wasserstoff.</w:t>
      </w:r>
    </w:p>
    <w:p w14:paraId="30B665EC" w14:textId="77777777" w:rsidR="00D25ECA" w:rsidRPr="00D25ECA" w:rsidRDefault="00D25ECA" w:rsidP="00D25ECA">
      <w:pPr>
        <w:spacing w:before="100" w:beforeAutospacing="1" w:after="100" w:afterAutospacing="1"/>
      </w:pPr>
      <w:r w:rsidRPr="00D25ECA">
        <w:t> </w:t>
      </w:r>
    </w:p>
    <w:p w14:paraId="6070E799" w14:textId="77777777" w:rsidR="00D25ECA" w:rsidRPr="00D25ECA" w:rsidRDefault="00D25ECA" w:rsidP="00D25ECA">
      <w:pPr>
        <w:spacing w:after="0" w:line="240" w:lineRule="auto"/>
        <w:jc w:val="left"/>
      </w:pPr>
      <w:r w:rsidRPr="00D25ECA">
        <w:br w:type="page"/>
      </w:r>
    </w:p>
    <w:p w14:paraId="6671C2C1" w14:textId="77777777" w:rsidR="00D25ECA" w:rsidRPr="00D25ECA" w:rsidRDefault="00D25ECA" w:rsidP="00D25ECA">
      <w:pPr>
        <w:keepNext/>
        <w:spacing w:before="120"/>
        <w:ind w:left="567" w:hanging="567"/>
        <w:jc w:val="left"/>
        <w:rPr>
          <w:rFonts w:eastAsia="Arial Unicode MS"/>
          <w:szCs w:val="22"/>
        </w:rPr>
      </w:pPr>
      <w:r w:rsidRPr="00D25ECA">
        <w:rPr>
          <w:rFonts w:eastAsia="Arial Unicode MS"/>
          <w:b/>
          <w:szCs w:val="22"/>
        </w:rPr>
        <w:lastRenderedPageBreak/>
        <w:t>5.</w:t>
      </w:r>
      <w:r w:rsidRPr="00D25ECA">
        <w:rPr>
          <w:rFonts w:eastAsia="Arial Unicode MS"/>
          <w:b/>
          <w:szCs w:val="22"/>
        </w:rPr>
        <w:tab/>
      </w:r>
      <w:r w:rsidRPr="00D25ECA">
        <w:rPr>
          <w:rFonts w:eastAsia="Arial Unicode MS"/>
          <w:b/>
          <w:bCs/>
          <w:szCs w:val="22"/>
        </w:rPr>
        <w:t>Begrenzung der Umlagen bei Schienenbahnen, Verkehrsunternehmen mit elektrisch betriebenen Bussen im Linienverkehr sowie Landstromanlagen</w:t>
      </w:r>
    </w:p>
    <w:tbl>
      <w:tblPr>
        <w:tblW w:w="5000" w:type="pct"/>
        <w:tblBorders>
          <w:top w:val="outset" w:sz="6" w:space="0" w:color="auto"/>
          <w:left w:val="outset" w:sz="6" w:space="0" w:color="auto"/>
          <w:bottom w:val="outset" w:sz="6" w:space="0" w:color="auto"/>
          <w:right w:val="outset" w:sz="6" w:space="0" w:color="auto"/>
        </w:tblBorders>
        <w:tblLayout w:type="fixed"/>
        <w:tblCellMar>
          <w:top w:w="85" w:type="dxa"/>
          <w:right w:w="57" w:type="dxa"/>
        </w:tblCellMar>
        <w:tblLook w:val="04A0" w:firstRow="1" w:lastRow="0" w:firstColumn="1" w:lastColumn="0" w:noHBand="0" w:noVBand="1"/>
      </w:tblPr>
      <w:tblGrid>
        <w:gridCol w:w="1826"/>
        <w:gridCol w:w="2135"/>
        <w:gridCol w:w="1753"/>
        <w:gridCol w:w="1626"/>
        <w:gridCol w:w="1714"/>
      </w:tblGrid>
      <w:tr w:rsidR="00D25ECA" w:rsidRPr="00D25ECA" w14:paraId="4662B30D" w14:textId="77777777" w:rsidTr="00E37280">
        <w:trPr>
          <w:tblHeader/>
        </w:trPr>
        <w:tc>
          <w:tcPr>
            <w:tcW w:w="1826" w:type="dxa"/>
            <w:tcBorders>
              <w:top w:val="outset" w:sz="6" w:space="0" w:color="auto"/>
              <w:left w:val="outset" w:sz="6" w:space="0" w:color="auto"/>
              <w:bottom w:val="outset" w:sz="6" w:space="0" w:color="auto"/>
              <w:right w:val="outset" w:sz="6" w:space="0" w:color="auto"/>
            </w:tcBorders>
            <w:vAlign w:val="bottom"/>
            <w:hideMark/>
          </w:tcPr>
          <w:p w14:paraId="35494EB7" w14:textId="77777777" w:rsidR="00D25ECA" w:rsidRPr="00D25ECA" w:rsidRDefault="00D25ECA" w:rsidP="00D25ECA">
            <w:pPr>
              <w:spacing w:after="80" w:line="260" w:lineRule="exact"/>
              <w:jc w:val="left"/>
              <w:rPr>
                <w:bCs/>
                <w:sz w:val="20"/>
              </w:rPr>
            </w:pPr>
            <w:r w:rsidRPr="00D25ECA">
              <w:rPr>
                <w:b/>
                <w:sz w:val="20"/>
              </w:rPr>
              <w:t>Entnahmestelle</w:t>
            </w:r>
          </w:p>
          <w:p w14:paraId="585D8BD6" w14:textId="77777777" w:rsidR="00D25ECA" w:rsidRPr="00D25ECA" w:rsidRDefault="00D25ECA" w:rsidP="00D25ECA">
            <w:pPr>
              <w:spacing w:after="80" w:line="260" w:lineRule="exact"/>
              <w:jc w:val="left"/>
              <w:rPr>
                <w:bCs/>
                <w:sz w:val="20"/>
              </w:rPr>
            </w:pPr>
            <w:r w:rsidRPr="00D25ECA">
              <w:rPr>
                <w:b/>
                <w:sz w:val="20"/>
              </w:rPr>
              <w:t>(MaLo-ID)</w:t>
            </w:r>
            <w:r w:rsidRPr="00D25ECA">
              <w:rPr>
                <w:b/>
                <w:sz w:val="20"/>
                <w:vertAlign w:val="superscript"/>
              </w:rPr>
              <w:t>a)</w:t>
            </w:r>
          </w:p>
        </w:tc>
        <w:tc>
          <w:tcPr>
            <w:tcW w:w="2135" w:type="dxa"/>
            <w:tcBorders>
              <w:top w:val="outset" w:sz="6" w:space="0" w:color="auto"/>
              <w:left w:val="outset" w:sz="6" w:space="0" w:color="auto"/>
              <w:bottom w:val="outset" w:sz="6" w:space="0" w:color="auto"/>
              <w:right w:val="outset" w:sz="6" w:space="0" w:color="auto"/>
            </w:tcBorders>
            <w:vAlign w:val="bottom"/>
            <w:hideMark/>
          </w:tcPr>
          <w:p w14:paraId="17CA63EA" w14:textId="77777777" w:rsidR="00D25ECA" w:rsidRPr="00D25ECA" w:rsidRDefault="00D25ECA" w:rsidP="00D25ECA">
            <w:pPr>
              <w:spacing w:after="80" w:line="260" w:lineRule="exact"/>
              <w:jc w:val="left"/>
              <w:rPr>
                <w:bCs/>
                <w:sz w:val="20"/>
              </w:rPr>
            </w:pPr>
            <w:r w:rsidRPr="00D25ECA">
              <w:rPr>
                <w:b/>
                <w:sz w:val="20"/>
              </w:rPr>
              <w:t>Letztverbraucher</w:t>
            </w:r>
            <w:r w:rsidRPr="00D25ECA">
              <w:rPr>
                <w:b/>
                <w:sz w:val="20"/>
                <w:vertAlign w:val="superscript"/>
              </w:rPr>
              <w:t>b)</w:t>
            </w:r>
          </w:p>
        </w:tc>
        <w:tc>
          <w:tcPr>
            <w:tcW w:w="1753" w:type="dxa"/>
            <w:tcBorders>
              <w:top w:val="outset" w:sz="6" w:space="0" w:color="auto"/>
              <w:left w:val="outset" w:sz="6" w:space="0" w:color="auto"/>
              <w:bottom w:val="outset" w:sz="6" w:space="0" w:color="auto"/>
              <w:right w:val="outset" w:sz="6" w:space="0" w:color="auto"/>
            </w:tcBorders>
            <w:vAlign w:val="bottom"/>
            <w:hideMark/>
          </w:tcPr>
          <w:p w14:paraId="4A67D34F" w14:textId="77777777" w:rsidR="00D25ECA" w:rsidRPr="00D25ECA" w:rsidRDefault="00D25ECA" w:rsidP="00D25ECA">
            <w:pPr>
              <w:spacing w:after="80" w:line="260" w:lineRule="exact"/>
              <w:jc w:val="center"/>
              <w:rPr>
                <w:bCs/>
                <w:sz w:val="20"/>
              </w:rPr>
            </w:pPr>
            <w:r w:rsidRPr="00D25ECA">
              <w:rPr>
                <w:b/>
                <w:sz w:val="20"/>
              </w:rPr>
              <w:t xml:space="preserve">Aktenzeichen lt. BAFA-Bescheid für das </w:t>
            </w:r>
            <w:r w:rsidRPr="00D25ECA">
              <w:rPr>
                <w:b/>
                <w:sz w:val="20"/>
              </w:rPr>
              <w:br/>
              <w:t>Begrenzungsjahr 2025</w:t>
            </w:r>
          </w:p>
        </w:tc>
        <w:tc>
          <w:tcPr>
            <w:tcW w:w="1626" w:type="dxa"/>
            <w:tcBorders>
              <w:top w:val="outset" w:sz="6" w:space="0" w:color="auto"/>
              <w:left w:val="outset" w:sz="6" w:space="0" w:color="auto"/>
              <w:bottom w:val="outset" w:sz="6" w:space="0" w:color="auto"/>
              <w:right w:val="outset" w:sz="6" w:space="0" w:color="auto"/>
            </w:tcBorders>
            <w:vAlign w:val="bottom"/>
            <w:hideMark/>
          </w:tcPr>
          <w:p w14:paraId="0C226C99" w14:textId="77777777" w:rsidR="00D25ECA" w:rsidRPr="00D25ECA" w:rsidRDefault="00D25ECA" w:rsidP="00D25ECA">
            <w:pPr>
              <w:spacing w:after="80" w:line="260" w:lineRule="exact"/>
              <w:jc w:val="center"/>
              <w:rPr>
                <w:bCs/>
                <w:sz w:val="20"/>
              </w:rPr>
            </w:pPr>
            <w:r w:rsidRPr="00D25ECA">
              <w:rPr>
                <w:b/>
                <w:sz w:val="20"/>
              </w:rPr>
              <w:t xml:space="preserve">aus dem </w:t>
            </w:r>
            <w:r w:rsidRPr="00D25ECA">
              <w:rPr>
                <w:b/>
                <w:sz w:val="20"/>
              </w:rPr>
              <w:br/>
              <w:t xml:space="preserve">Netz </w:t>
            </w:r>
            <w:r w:rsidRPr="00D25ECA">
              <w:rPr>
                <w:b/>
                <w:sz w:val="20"/>
              </w:rPr>
              <w:br/>
              <w:t>entnommene Strommenge</w:t>
            </w:r>
          </w:p>
          <w:p w14:paraId="1FACD677" w14:textId="77777777" w:rsidR="00D25ECA" w:rsidRPr="00D25ECA" w:rsidRDefault="00D25ECA" w:rsidP="00D25ECA">
            <w:pPr>
              <w:spacing w:after="80" w:line="260" w:lineRule="exact"/>
              <w:jc w:val="center"/>
              <w:rPr>
                <w:bCs/>
                <w:sz w:val="20"/>
              </w:rPr>
            </w:pPr>
            <w:r w:rsidRPr="00D25ECA">
              <w:rPr>
                <w:b/>
                <w:sz w:val="20"/>
              </w:rPr>
              <w:t>[kWh]</w:t>
            </w:r>
          </w:p>
        </w:tc>
        <w:tc>
          <w:tcPr>
            <w:tcW w:w="1714" w:type="dxa"/>
            <w:tcBorders>
              <w:top w:val="outset" w:sz="6" w:space="0" w:color="auto"/>
              <w:left w:val="outset" w:sz="6" w:space="0" w:color="auto"/>
              <w:bottom w:val="outset" w:sz="6" w:space="0" w:color="auto"/>
              <w:right w:val="outset" w:sz="6" w:space="0" w:color="auto"/>
            </w:tcBorders>
            <w:vAlign w:val="bottom"/>
            <w:hideMark/>
          </w:tcPr>
          <w:p w14:paraId="44AC6580" w14:textId="77777777" w:rsidR="00D25ECA" w:rsidRPr="00D25ECA" w:rsidRDefault="00D25ECA" w:rsidP="00D25ECA">
            <w:pPr>
              <w:spacing w:after="80" w:line="260" w:lineRule="exact"/>
              <w:jc w:val="center"/>
              <w:rPr>
                <w:bCs/>
                <w:sz w:val="20"/>
              </w:rPr>
            </w:pPr>
            <w:r w:rsidRPr="00D25ECA">
              <w:rPr>
                <w:b/>
                <w:sz w:val="20"/>
              </w:rPr>
              <w:t>aus dem Netz entnommene und begrenzte Strom-</w:t>
            </w:r>
            <w:r w:rsidRPr="00D25ECA">
              <w:rPr>
                <w:b/>
                <w:sz w:val="20"/>
              </w:rPr>
              <w:br/>
              <w:t>menge</w:t>
            </w:r>
            <w:r w:rsidRPr="00D25ECA">
              <w:rPr>
                <w:b/>
                <w:sz w:val="20"/>
                <w:vertAlign w:val="superscript"/>
              </w:rPr>
              <w:t>c), d), e)</w:t>
            </w:r>
          </w:p>
          <w:p w14:paraId="24BECA46" w14:textId="77777777" w:rsidR="00D25ECA" w:rsidRPr="00D25ECA" w:rsidRDefault="00D25ECA" w:rsidP="00D25ECA">
            <w:pPr>
              <w:spacing w:after="80" w:line="260" w:lineRule="exact"/>
              <w:jc w:val="center"/>
              <w:rPr>
                <w:bCs/>
                <w:sz w:val="20"/>
              </w:rPr>
            </w:pPr>
            <w:r w:rsidRPr="00D25ECA">
              <w:rPr>
                <w:b/>
                <w:sz w:val="20"/>
              </w:rPr>
              <w:t>[kWh]</w:t>
            </w:r>
          </w:p>
        </w:tc>
      </w:tr>
      <w:tr w:rsidR="00D25ECA" w:rsidRPr="00D25ECA" w14:paraId="4EC6A020" w14:textId="77777777" w:rsidTr="00E37280">
        <w:tc>
          <w:tcPr>
            <w:tcW w:w="9054" w:type="dxa"/>
            <w:gridSpan w:val="5"/>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37BC879" w14:textId="77777777" w:rsidR="00D25ECA" w:rsidRPr="00D25ECA" w:rsidRDefault="00D25ECA" w:rsidP="00D25ECA">
            <w:pPr>
              <w:spacing w:after="80" w:line="260" w:lineRule="exact"/>
              <w:jc w:val="left"/>
              <w:rPr>
                <w:bCs/>
                <w:sz w:val="20"/>
              </w:rPr>
            </w:pPr>
            <w:r w:rsidRPr="00D25ECA">
              <w:rPr>
                <w:bCs/>
                <w:sz w:val="20"/>
              </w:rPr>
              <w:t>Begrenzung von Schienenbahnen nach § 37 EnFG</w:t>
            </w:r>
          </w:p>
        </w:tc>
      </w:tr>
      <w:tr w:rsidR="00D25ECA" w:rsidRPr="00D25ECA" w14:paraId="4A9B495C" w14:textId="77777777" w:rsidTr="00E37280">
        <w:tc>
          <w:tcPr>
            <w:tcW w:w="1826" w:type="dxa"/>
            <w:tcBorders>
              <w:top w:val="outset" w:sz="6" w:space="0" w:color="auto"/>
              <w:left w:val="outset" w:sz="6" w:space="0" w:color="auto"/>
              <w:bottom w:val="outset" w:sz="6" w:space="0" w:color="auto"/>
              <w:right w:val="outset" w:sz="6" w:space="0" w:color="auto"/>
            </w:tcBorders>
            <w:hideMark/>
          </w:tcPr>
          <w:p w14:paraId="34F9C11F" w14:textId="77777777" w:rsidR="00D25ECA" w:rsidRPr="00D25ECA" w:rsidRDefault="00D25ECA" w:rsidP="00D25ECA"/>
        </w:tc>
        <w:tc>
          <w:tcPr>
            <w:tcW w:w="2135" w:type="dxa"/>
            <w:tcBorders>
              <w:top w:val="outset" w:sz="6" w:space="0" w:color="auto"/>
              <w:left w:val="outset" w:sz="6" w:space="0" w:color="auto"/>
              <w:bottom w:val="outset" w:sz="6" w:space="0" w:color="auto"/>
              <w:right w:val="outset" w:sz="6" w:space="0" w:color="auto"/>
            </w:tcBorders>
            <w:hideMark/>
          </w:tcPr>
          <w:p w14:paraId="6C727F67" w14:textId="77777777" w:rsidR="00D25ECA" w:rsidRPr="00D25ECA" w:rsidRDefault="00D25ECA" w:rsidP="00D25ECA">
            <w:pPr>
              <w:spacing w:after="80" w:line="260" w:lineRule="exact"/>
              <w:jc w:val="left"/>
              <w:rPr>
                <w:rFonts w:eastAsiaTheme="minorEastAsia"/>
                <w:bCs/>
                <w:sz w:val="24"/>
                <w:szCs w:val="24"/>
              </w:rPr>
            </w:pPr>
            <w:r w:rsidRPr="00D25ECA">
              <w:rPr>
                <w:bCs/>
                <w:sz w:val="20"/>
              </w:rPr>
              <w:t> </w:t>
            </w:r>
          </w:p>
        </w:tc>
        <w:tc>
          <w:tcPr>
            <w:tcW w:w="1753" w:type="dxa"/>
            <w:tcBorders>
              <w:top w:val="outset" w:sz="6" w:space="0" w:color="auto"/>
              <w:left w:val="outset" w:sz="6" w:space="0" w:color="auto"/>
              <w:bottom w:val="outset" w:sz="6" w:space="0" w:color="auto"/>
              <w:right w:val="outset" w:sz="6" w:space="0" w:color="auto"/>
            </w:tcBorders>
            <w:hideMark/>
          </w:tcPr>
          <w:p w14:paraId="7F8E74A5" w14:textId="77777777" w:rsidR="00D25ECA" w:rsidRPr="00D25ECA" w:rsidRDefault="00D25ECA" w:rsidP="00D25ECA">
            <w:pPr>
              <w:spacing w:after="80" w:line="260" w:lineRule="exact"/>
              <w:jc w:val="right"/>
              <w:rPr>
                <w:bCs/>
                <w:sz w:val="20"/>
              </w:rPr>
            </w:pPr>
            <w:r w:rsidRPr="00D25ECA">
              <w:rPr>
                <w:bCs/>
                <w:sz w:val="20"/>
              </w:rPr>
              <w:t> </w:t>
            </w:r>
          </w:p>
        </w:tc>
        <w:tc>
          <w:tcPr>
            <w:tcW w:w="1626" w:type="dxa"/>
            <w:tcBorders>
              <w:top w:val="outset" w:sz="6" w:space="0" w:color="auto"/>
              <w:left w:val="outset" w:sz="6" w:space="0" w:color="auto"/>
              <w:bottom w:val="outset" w:sz="6" w:space="0" w:color="auto"/>
              <w:right w:val="outset" w:sz="6" w:space="0" w:color="auto"/>
            </w:tcBorders>
            <w:hideMark/>
          </w:tcPr>
          <w:p w14:paraId="171DE33E" w14:textId="77777777" w:rsidR="00D25ECA" w:rsidRPr="00D25ECA" w:rsidRDefault="00D25ECA" w:rsidP="00D25ECA">
            <w:pPr>
              <w:spacing w:after="80" w:line="260" w:lineRule="exact"/>
              <w:jc w:val="right"/>
              <w:rPr>
                <w:bCs/>
                <w:sz w:val="20"/>
              </w:rPr>
            </w:pPr>
            <w:r w:rsidRPr="00D25ECA">
              <w:rPr>
                <w:bCs/>
                <w:sz w:val="20"/>
              </w:rPr>
              <w:t> </w:t>
            </w:r>
          </w:p>
        </w:tc>
        <w:tc>
          <w:tcPr>
            <w:tcW w:w="1714" w:type="dxa"/>
            <w:tcBorders>
              <w:top w:val="outset" w:sz="6" w:space="0" w:color="auto"/>
              <w:left w:val="outset" w:sz="6" w:space="0" w:color="auto"/>
              <w:bottom w:val="outset" w:sz="6" w:space="0" w:color="auto"/>
              <w:right w:val="outset" w:sz="6" w:space="0" w:color="auto"/>
            </w:tcBorders>
            <w:hideMark/>
          </w:tcPr>
          <w:p w14:paraId="70A37A64" w14:textId="77777777" w:rsidR="00D25ECA" w:rsidRPr="00D25ECA" w:rsidRDefault="00D25ECA" w:rsidP="00D25ECA">
            <w:pPr>
              <w:spacing w:after="80" w:line="260" w:lineRule="exact"/>
              <w:jc w:val="right"/>
              <w:rPr>
                <w:bCs/>
                <w:sz w:val="20"/>
              </w:rPr>
            </w:pPr>
            <w:r w:rsidRPr="00D25ECA">
              <w:rPr>
                <w:bCs/>
                <w:sz w:val="20"/>
              </w:rPr>
              <w:t> </w:t>
            </w:r>
          </w:p>
        </w:tc>
      </w:tr>
      <w:tr w:rsidR="00D25ECA" w:rsidRPr="00D25ECA" w14:paraId="35A8EEAF" w14:textId="77777777" w:rsidTr="00E37280">
        <w:tc>
          <w:tcPr>
            <w:tcW w:w="1826" w:type="dxa"/>
            <w:tcBorders>
              <w:top w:val="outset" w:sz="6" w:space="0" w:color="auto"/>
              <w:left w:val="outset" w:sz="6" w:space="0" w:color="auto"/>
              <w:bottom w:val="outset" w:sz="6" w:space="0" w:color="auto"/>
              <w:right w:val="outset" w:sz="6" w:space="0" w:color="auto"/>
            </w:tcBorders>
            <w:hideMark/>
          </w:tcPr>
          <w:p w14:paraId="425A3227" w14:textId="77777777" w:rsidR="00D25ECA" w:rsidRPr="00D25ECA" w:rsidRDefault="00D25ECA" w:rsidP="00D25ECA">
            <w:pPr>
              <w:spacing w:after="80" w:line="260" w:lineRule="exact"/>
              <w:jc w:val="left"/>
              <w:rPr>
                <w:bCs/>
                <w:sz w:val="20"/>
              </w:rPr>
            </w:pPr>
            <w:r w:rsidRPr="00D25ECA">
              <w:rPr>
                <w:bCs/>
                <w:sz w:val="20"/>
              </w:rPr>
              <w:t> </w:t>
            </w:r>
          </w:p>
        </w:tc>
        <w:tc>
          <w:tcPr>
            <w:tcW w:w="2135" w:type="dxa"/>
            <w:tcBorders>
              <w:top w:val="outset" w:sz="6" w:space="0" w:color="auto"/>
              <w:left w:val="outset" w:sz="6" w:space="0" w:color="auto"/>
              <w:bottom w:val="outset" w:sz="6" w:space="0" w:color="auto"/>
              <w:right w:val="outset" w:sz="6" w:space="0" w:color="auto"/>
            </w:tcBorders>
            <w:hideMark/>
          </w:tcPr>
          <w:p w14:paraId="1942D2F1" w14:textId="77777777" w:rsidR="00D25ECA" w:rsidRPr="00D25ECA" w:rsidRDefault="00D25ECA" w:rsidP="00D25ECA">
            <w:pPr>
              <w:spacing w:after="80" w:line="260" w:lineRule="exact"/>
              <w:jc w:val="left"/>
              <w:rPr>
                <w:bCs/>
                <w:sz w:val="20"/>
              </w:rPr>
            </w:pPr>
            <w:r w:rsidRPr="00D25ECA">
              <w:rPr>
                <w:bCs/>
                <w:sz w:val="20"/>
              </w:rPr>
              <w:t> </w:t>
            </w:r>
          </w:p>
        </w:tc>
        <w:tc>
          <w:tcPr>
            <w:tcW w:w="1753" w:type="dxa"/>
            <w:tcBorders>
              <w:top w:val="outset" w:sz="6" w:space="0" w:color="auto"/>
              <w:left w:val="outset" w:sz="6" w:space="0" w:color="auto"/>
              <w:bottom w:val="outset" w:sz="6" w:space="0" w:color="auto"/>
              <w:right w:val="outset" w:sz="6" w:space="0" w:color="auto"/>
            </w:tcBorders>
            <w:hideMark/>
          </w:tcPr>
          <w:p w14:paraId="33A33A0C" w14:textId="77777777" w:rsidR="00D25ECA" w:rsidRPr="00D25ECA" w:rsidRDefault="00D25ECA" w:rsidP="00D25ECA">
            <w:pPr>
              <w:spacing w:after="80" w:line="260" w:lineRule="exact"/>
              <w:jc w:val="right"/>
              <w:rPr>
                <w:bCs/>
                <w:sz w:val="20"/>
              </w:rPr>
            </w:pPr>
            <w:r w:rsidRPr="00D25ECA">
              <w:rPr>
                <w:bCs/>
                <w:sz w:val="20"/>
              </w:rPr>
              <w:t> </w:t>
            </w:r>
          </w:p>
        </w:tc>
        <w:tc>
          <w:tcPr>
            <w:tcW w:w="1626" w:type="dxa"/>
            <w:tcBorders>
              <w:top w:val="outset" w:sz="6" w:space="0" w:color="auto"/>
              <w:left w:val="outset" w:sz="6" w:space="0" w:color="auto"/>
              <w:bottom w:val="outset" w:sz="6" w:space="0" w:color="auto"/>
              <w:right w:val="outset" w:sz="6" w:space="0" w:color="auto"/>
            </w:tcBorders>
            <w:hideMark/>
          </w:tcPr>
          <w:p w14:paraId="17F6B7AD" w14:textId="77777777" w:rsidR="00D25ECA" w:rsidRPr="00D25ECA" w:rsidRDefault="00D25ECA" w:rsidP="00D25ECA">
            <w:pPr>
              <w:spacing w:after="80" w:line="260" w:lineRule="exact"/>
              <w:jc w:val="right"/>
              <w:rPr>
                <w:bCs/>
                <w:sz w:val="20"/>
              </w:rPr>
            </w:pPr>
            <w:r w:rsidRPr="00D25ECA">
              <w:rPr>
                <w:bCs/>
                <w:sz w:val="20"/>
              </w:rPr>
              <w:t> </w:t>
            </w:r>
          </w:p>
        </w:tc>
        <w:tc>
          <w:tcPr>
            <w:tcW w:w="1714" w:type="dxa"/>
            <w:tcBorders>
              <w:top w:val="outset" w:sz="6" w:space="0" w:color="auto"/>
              <w:left w:val="outset" w:sz="6" w:space="0" w:color="auto"/>
              <w:bottom w:val="outset" w:sz="6" w:space="0" w:color="auto"/>
              <w:right w:val="outset" w:sz="6" w:space="0" w:color="auto"/>
            </w:tcBorders>
            <w:hideMark/>
          </w:tcPr>
          <w:p w14:paraId="6EF12F1A" w14:textId="77777777" w:rsidR="00D25ECA" w:rsidRPr="00D25ECA" w:rsidRDefault="00D25ECA" w:rsidP="00D25ECA">
            <w:pPr>
              <w:spacing w:after="80" w:line="260" w:lineRule="exact"/>
              <w:jc w:val="right"/>
              <w:rPr>
                <w:bCs/>
                <w:sz w:val="20"/>
              </w:rPr>
            </w:pPr>
            <w:r w:rsidRPr="00D25ECA">
              <w:rPr>
                <w:bCs/>
                <w:sz w:val="20"/>
              </w:rPr>
              <w:t> </w:t>
            </w:r>
          </w:p>
        </w:tc>
      </w:tr>
      <w:tr w:rsidR="00D25ECA" w:rsidRPr="00D25ECA" w14:paraId="489CE1CD" w14:textId="77777777" w:rsidTr="00E37280">
        <w:tc>
          <w:tcPr>
            <w:tcW w:w="1826" w:type="dxa"/>
            <w:tcBorders>
              <w:top w:val="outset" w:sz="6" w:space="0" w:color="auto"/>
              <w:left w:val="outset" w:sz="6" w:space="0" w:color="auto"/>
              <w:bottom w:val="outset" w:sz="6" w:space="0" w:color="auto"/>
              <w:right w:val="outset" w:sz="6" w:space="0" w:color="auto"/>
            </w:tcBorders>
            <w:hideMark/>
          </w:tcPr>
          <w:p w14:paraId="2CD97B54" w14:textId="77777777" w:rsidR="00D25ECA" w:rsidRPr="00D25ECA" w:rsidRDefault="00D25ECA" w:rsidP="00D25ECA">
            <w:pPr>
              <w:spacing w:after="80" w:line="260" w:lineRule="exact"/>
              <w:jc w:val="left"/>
              <w:rPr>
                <w:bCs/>
                <w:sz w:val="20"/>
              </w:rPr>
            </w:pPr>
            <w:r w:rsidRPr="00D25ECA">
              <w:rPr>
                <w:bCs/>
                <w:sz w:val="20"/>
              </w:rPr>
              <w:t> </w:t>
            </w:r>
          </w:p>
        </w:tc>
        <w:tc>
          <w:tcPr>
            <w:tcW w:w="2135" w:type="dxa"/>
            <w:tcBorders>
              <w:top w:val="outset" w:sz="6" w:space="0" w:color="auto"/>
              <w:left w:val="outset" w:sz="6" w:space="0" w:color="auto"/>
              <w:bottom w:val="outset" w:sz="6" w:space="0" w:color="auto"/>
              <w:right w:val="outset" w:sz="6" w:space="0" w:color="auto"/>
            </w:tcBorders>
            <w:hideMark/>
          </w:tcPr>
          <w:p w14:paraId="2E5D117F" w14:textId="77777777" w:rsidR="00D25ECA" w:rsidRPr="00D25ECA" w:rsidRDefault="00D25ECA" w:rsidP="00D25ECA">
            <w:pPr>
              <w:spacing w:after="80" w:line="260" w:lineRule="exact"/>
              <w:jc w:val="left"/>
              <w:rPr>
                <w:bCs/>
                <w:sz w:val="20"/>
              </w:rPr>
            </w:pPr>
            <w:r w:rsidRPr="00D25ECA">
              <w:rPr>
                <w:bCs/>
                <w:sz w:val="20"/>
              </w:rPr>
              <w:t> </w:t>
            </w:r>
          </w:p>
        </w:tc>
        <w:tc>
          <w:tcPr>
            <w:tcW w:w="1753" w:type="dxa"/>
            <w:tcBorders>
              <w:top w:val="outset" w:sz="6" w:space="0" w:color="auto"/>
              <w:left w:val="outset" w:sz="6" w:space="0" w:color="auto"/>
              <w:bottom w:val="outset" w:sz="6" w:space="0" w:color="auto"/>
              <w:right w:val="outset" w:sz="6" w:space="0" w:color="auto"/>
            </w:tcBorders>
            <w:hideMark/>
          </w:tcPr>
          <w:p w14:paraId="4374EFA8" w14:textId="77777777" w:rsidR="00D25ECA" w:rsidRPr="00D25ECA" w:rsidRDefault="00D25ECA" w:rsidP="00D25ECA">
            <w:pPr>
              <w:spacing w:after="80" w:line="260" w:lineRule="exact"/>
              <w:jc w:val="right"/>
              <w:rPr>
                <w:bCs/>
                <w:sz w:val="20"/>
              </w:rPr>
            </w:pPr>
            <w:r w:rsidRPr="00D25ECA">
              <w:rPr>
                <w:bCs/>
                <w:sz w:val="20"/>
              </w:rPr>
              <w:t> </w:t>
            </w:r>
          </w:p>
        </w:tc>
        <w:tc>
          <w:tcPr>
            <w:tcW w:w="1626" w:type="dxa"/>
            <w:tcBorders>
              <w:top w:val="outset" w:sz="6" w:space="0" w:color="auto"/>
              <w:left w:val="outset" w:sz="6" w:space="0" w:color="auto"/>
              <w:bottom w:val="outset" w:sz="6" w:space="0" w:color="auto"/>
              <w:right w:val="outset" w:sz="6" w:space="0" w:color="auto"/>
            </w:tcBorders>
            <w:hideMark/>
          </w:tcPr>
          <w:p w14:paraId="781AD48C" w14:textId="77777777" w:rsidR="00D25ECA" w:rsidRPr="00D25ECA" w:rsidRDefault="00D25ECA" w:rsidP="00D25ECA">
            <w:pPr>
              <w:spacing w:after="80" w:line="260" w:lineRule="exact"/>
              <w:jc w:val="right"/>
              <w:rPr>
                <w:bCs/>
                <w:sz w:val="20"/>
              </w:rPr>
            </w:pPr>
            <w:r w:rsidRPr="00D25ECA">
              <w:rPr>
                <w:bCs/>
                <w:sz w:val="20"/>
              </w:rPr>
              <w:t> </w:t>
            </w:r>
          </w:p>
        </w:tc>
        <w:tc>
          <w:tcPr>
            <w:tcW w:w="1714" w:type="dxa"/>
            <w:tcBorders>
              <w:top w:val="outset" w:sz="6" w:space="0" w:color="auto"/>
              <w:left w:val="outset" w:sz="6" w:space="0" w:color="auto"/>
              <w:bottom w:val="outset" w:sz="6" w:space="0" w:color="auto"/>
              <w:right w:val="outset" w:sz="6" w:space="0" w:color="auto"/>
            </w:tcBorders>
            <w:hideMark/>
          </w:tcPr>
          <w:p w14:paraId="3858FADE" w14:textId="77777777" w:rsidR="00D25ECA" w:rsidRPr="00D25ECA" w:rsidRDefault="00D25ECA" w:rsidP="00D25ECA">
            <w:pPr>
              <w:spacing w:after="80" w:line="260" w:lineRule="exact"/>
              <w:jc w:val="right"/>
              <w:rPr>
                <w:bCs/>
                <w:sz w:val="20"/>
              </w:rPr>
            </w:pPr>
            <w:r w:rsidRPr="00D25ECA">
              <w:rPr>
                <w:bCs/>
                <w:sz w:val="20"/>
              </w:rPr>
              <w:t> </w:t>
            </w:r>
          </w:p>
        </w:tc>
      </w:tr>
      <w:tr w:rsidR="00D25ECA" w:rsidRPr="00D25ECA" w14:paraId="26F39573" w14:textId="77777777" w:rsidTr="00E37280">
        <w:tc>
          <w:tcPr>
            <w:tcW w:w="9054" w:type="dxa"/>
            <w:gridSpan w:val="5"/>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58F566E" w14:textId="77777777" w:rsidR="00D25ECA" w:rsidRPr="00D25ECA" w:rsidRDefault="00D25ECA" w:rsidP="00D25ECA">
            <w:pPr>
              <w:spacing w:after="80" w:line="260" w:lineRule="exact"/>
              <w:jc w:val="left"/>
              <w:rPr>
                <w:bCs/>
                <w:sz w:val="20"/>
              </w:rPr>
            </w:pPr>
            <w:r w:rsidRPr="00D25ECA">
              <w:rPr>
                <w:bCs/>
                <w:sz w:val="20"/>
              </w:rPr>
              <w:t>Begrenzung von Verkehrsunternehmen mit elektrisch betriebenen Bussen im Linienverkehr nach § 38 EnFG</w:t>
            </w:r>
          </w:p>
        </w:tc>
      </w:tr>
      <w:tr w:rsidR="00D25ECA" w:rsidRPr="00D25ECA" w14:paraId="1D2471D6" w14:textId="77777777" w:rsidTr="00E37280">
        <w:tc>
          <w:tcPr>
            <w:tcW w:w="1826" w:type="dxa"/>
            <w:tcBorders>
              <w:top w:val="outset" w:sz="6" w:space="0" w:color="auto"/>
              <w:left w:val="outset" w:sz="6" w:space="0" w:color="auto"/>
              <w:bottom w:val="outset" w:sz="6" w:space="0" w:color="auto"/>
              <w:right w:val="outset" w:sz="6" w:space="0" w:color="auto"/>
            </w:tcBorders>
            <w:hideMark/>
          </w:tcPr>
          <w:p w14:paraId="69B92E4C" w14:textId="77777777" w:rsidR="00D25ECA" w:rsidRPr="00D25ECA" w:rsidRDefault="00D25ECA" w:rsidP="00D25ECA">
            <w:pPr>
              <w:spacing w:after="80" w:line="260" w:lineRule="exact"/>
              <w:jc w:val="left"/>
              <w:rPr>
                <w:bCs/>
                <w:sz w:val="20"/>
              </w:rPr>
            </w:pPr>
            <w:r w:rsidRPr="00D25ECA">
              <w:rPr>
                <w:bCs/>
                <w:sz w:val="20"/>
              </w:rPr>
              <w:t> </w:t>
            </w:r>
          </w:p>
        </w:tc>
        <w:tc>
          <w:tcPr>
            <w:tcW w:w="2135" w:type="dxa"/>
            <w:tcBorders>
              <w:top w:val="outset" w:sz="6" w:space="0" w:color="auto"/>
              <w:left w:val="outset" w:sz="6" w:space="0" w:color="auto"/>
              <w:bottom w:val="outset" w:sz="6" w:space="0" w:color="auto"/>
              <w:right w:val="outset" w:sz="6" w:space="0" w:color="auto"/>
            </w:tcBorders>
            <w:hideMark/>
          </w:tcPr>
          <w:p w14:paraId="00320B6E" w14:textId="77777777" w:rsidR="00D25ECA" w:rsidRPr="00D25ECA" w:rsidRDefault="00D25ECA" w:rsidP="00D25ECA">
            <w:pPr>
              <w:spacing w:after="80" w:line="260" w:lineRule="exact"/>
              <w:jc w:val="left"/>
              <w:rPr>
                <w:bCs/>
                <w:sz w:val="20"/>
              </w:rPr>
            </w:pPr>
            <w:r w:rsidRPr="00D25ECA">
              <w:rPr>
                <w:bCs/>
                <w:sz w:val="20"/>
              </w:rPr>
              <w:t> </w:t>
            </w:r>
          </w:p>
        </w:tc>
        <w:tc>
          <w:tcPr>
            <w:tcW w:w="1753" w:type="dxa"/>
            <w:tcBorders>
              <w:top w:val="outset" w:sz="6" w:space="0" w:color="auto"/>
              <w:left w:val="outset" w:sz="6" w:space="0" w:color="auto"/>
              <w:bottom w:val="outset" w:sz="6" w:space="0" w:color="auto"/>
              <w:right w:val="outset" w:sz="6" w:space="0" w:color="auto"/>
            </w:tcBorders>
            <w:hideMark/>
          </w:tcPr>
          <w:p w14:paraId="1AED2B11" w14:textId="77777777" w:rsidR="00D25ECA" w:rsidRPr="00D25ECA" w:rsidRDefault="00D25ECA" w:rsidP="00D25ECA">
            <w:pPr>
              <w:spacing w:after="80" w:line="260" w:lineRule="exact"/>
              <w:jc w:val="right"/>
              <w:rPr>
                <w:bCs/>
                <w:sz w:val="20"/>
              </w:rPr>
            </w:pPr>
            <w:r w:rsidRPr="00D25ECA">
              <w:rPr>
                <w:bCs/>
                <w:sz w:val="20"/>
              </w:rPr>
              <w:t> </w:t>
            </w:r>
          </w:p>
        </w:tc>
        <w:tc>
          <w:tcPr>
            <w:tcW w:w="1626" w:type="dxa"/>
            <w:tcBorders>
              <w:top w:val="outset" w:sz="6" w:space="0" w:color="auto"/>
              <w:left w:val="outset" w:sz="6" w:space="0" w:color="auto"/>
              <w:bottom w:val="outset" w:sz="6" w:space="0" w:color="auto"/>
              <w:right w:val="outset" w:sz="6" w:space="0" w:color="auto"/>
            </w:tcBorders>
            <w:hideMark/>
          </w:tcPr>
          <w:p w14:paraId="1799F62F" w14:textId="77777777" w:rsidR="00D25ECA" w:rsidRPr="00D25ECA" w:rsidRDefault="00D25ECA" w:rsidP="00D25ECA">
            <w:pPr>
              <w:spacing w:after="80" w:line="260" w:lineRule="exact"/>
              <w:jc w:val="right"/>
              <w:rPr>
                <w:bCs/>
                <w:sz w:val="20"/>
              </w:rPr>
            </w:pPr>
            <w:r w:rsidRPr="00D25ECA">
              <w:rPr>
                <w:bCs/>
                <w:sz w:val="20"/>
              </w:rPr>
              <w:t> </w:t>
            </w:r>
          </w:p>
        </w:tc>
        <w:tc>
          <w:tcPr>
            <w:tcW w:w="1714" w:type="dxa"/>
            <w:tcBorders>
              <w:top w:val="outset" w:sz="6" w:space="0" w:color="auto"/>
              <w:left w:val="outset" w:sz="6" w:space="0" w:color="auto"/>
              <w:bottom w:val="outset" w:sz="6" w:space="0" w:color="auto"/>
              <w:right w:val="outset" w:sz="6" w:space="0" w:color="auto"/>
            </w:tcBorders>
            <w:hideMark/>
          </w:tcPr>
          <w:p w14:paraId="0886241F" w14:textId="77777777" w:rsidR="00D25ECA" w:rsidRPr="00D25ECA" w:rsidRDefault="00D25ECA" w:rsidP="00D25ECA">
            <w:pPr>
              <w:spacing w:after="80" w:line="260" w:lineRule="exact"/>
              <w:jc w:val="right"/>
              <w:rPr>
                <w:bCs/>
                <w:sz w:val="20"/>
              </w:rPr>
            </w:pPr>
            <w:r w:rsidRPr="00D25ECA">
              <w:rPr>
                <w:bCs/>
                <w:sz w:val="20"/>
              </w:rPr>
              <w:t> </w:t>
            </w:r>
          </w:p>
        </w:tc>
      </w:tr>
      <w:tr w:rsidR="00D25ECA" w:rsidRPr="00D25ECA" w14:paraId="686F4134" w14:textId="77777777" w:rsidTr="00E37280">
        <w:tc>
          <w:tcPr>
            <w:tcW w:w="1826" w:type="dxa"/>
            <w:tcBorders>
              <w:top w:val="outset" w:sz="6" w:space="0" w:color="auto"/>
              <w:left w:val="outset" w:sz="6" w:space="0" w:color="auto"/>
              <w:bottom w:val="outset" w:sz="6" w:space="0" w:color="auto"/>
              <w:right w:val="outset" w:sz="6" w:space="0" w:color="auto"/>
            </w:tcBorders>
            <w:hideMark/>
          </w:tcPr>
          <w:p w14:paraId="1A2FD78A" w14:textId="77777777" w:rsidR="00D25ECA" w:rsidRPr="00D25ECA" w:rsidRDefault="00D25ECA" w:rsidP="00D25ECA">
            <w:pPr>
              <w:spacing w:after="80" w:line="260" w:lineRule="exact"/>
              <w:jc w:val="left"/>
              <w:rPr>
                <w:bCs/>
                <w:sz w:val="20"/>
              </w:rPr>
            </w:pPr>
            <w:r w:rsidRPr="00D25ECA">
              <w:rPr>
                <w:bCs/>
                <w:sz w:val="20"/>
              </w:rPr>
              <w:t> </w:t>
            </w:r>
          </w:p>
        </w:tc>
        <w:tc>
          <w:tcPr>
            <w:tcW w:w="2135" w:type="dxa"/>
            <w:tcBorders>
              <w:top w:val="outset" w:sz="6" w:space="0" w:color="auto"/>
              <w:left w:val="outset" w:sz="6" w:space="0" w:color="auto"/>
              <w:bottom w:val="outset" w:sz="6" w:space="0" w:color="auto"/>
              <w:right w:val="outset" w:sz="6" w:space="0" w:color="auto"/>
            </w:tcBorders>
            <w:hideMark/>
          </w:tcPr>
          <w:p w14:paraId="386C96D6" w14:textId="77777777" w:rsidR="00D25ECA" w:rsidRPr="00D25ECA" w:rsidRDefault="00D25ECA" w:rsidP="00D25ECA">
            <w:pPr>
              <w:spacing w:after="80" w:line="260" w:lineRule="exact"/>
              <w:jc w:val="left"/>
              <w:rPr>
                <w:bCs/>
                <w:sz w:val="20"/>
              </w:rPr>
            </w:pPr>
            <w:r w:rsidRPr="00D25ECA">
              <w:rPr>
                <w:bCs/>
                <w:sz w:val="20"/>
              </w:rPr>
              <w:t> </w:t>
            </w:r>
          </w:p>
        </w:tc>
        <w:tc>
          <w:tcPr>
            <w:tcW w:w="1753" w:type="dxa"/>
            <w:tcBorders>
              <w:top w:val="outset" w:sz="6" w:space="0" w:color="auto"/>
              <w:left w:val="outset" w:sz="6" w:space="0" w:color="auto"/>
              <w:bottom w:val="outset" w:sz="6" w:space="0" w:color="auto"/>
              <w:right w:val="outset" w:sz="6" w:space="0" w:color="auto"/>
            </w:tcBorders>
            <w:hideMark/>
          </w:tcPr>
          <w:p w14:paraId="38E35115" w14:textId="77777777" w:rsidR="00D25ECA" w:rsidRPr="00D25ECA" w:rsidRDefault="00D25ECA" w:rsidP="00D25ECA">
            <w:pPr>
              <w:spacing w:after="80" w:line="260" w:lineRule="exact"/>
              <w:jc w:val="right"/>
              <w:rPr>
                <w:bCs/>
                <w:sz w:val="20"/>
              </w:rPr>
            </w:pPr>
            <w:r w:rsidRPr="00D25ECA">
              <w:rPr>
                <w:bCs/>
                <w:sz w:val="20"/>
              </w:rPr>
              <w:t> </w:t>
            </w:r>
          </w:p>
        </w:tc>
        <w:tc>
          <w:tcPr>
            <w:tcW w:w="1626" w:type="dxa"/>
            <w:tcBorders>
              <w:top w:val="outset" w:sz="6" w:space="0" w:color="auto"/>
              <w:left w:val="outset" w:sz="6" w:space="0" w:color="auto"/>
              <w:bottom w:val="outset" w:sz="6" w:space="0" w:color="auto"/>
              <w:right w:val="outset" w:sz="6" w:space="0" w:color="auto"/>
            </w:tcBorders>
            <w:hideMark/>
          </w:tcPr>
          <w:p w14:paraId="03AA5518" w14:textId="77777777" w:rsidR="00D25ECA" w:rsidRPr="00D25ECA" w:rsidRDefault="00D25ECA" w:rsidP="00D25ECA">
            <w:pPr>
              <w:spacing w:after="80" w:line="260" w:lineRule="exact"/>
              <w:jc w:val="right"/>
              <w:rPr>
                <w:bCs/>
                <w:sz w:val="20"/>
              </w:rPr>
            </w:pPr>
            <w:r w:rsidRPr="00D25ECA">
              <w:rPr>
                <w:bCs/>
                <w:sz w:val="20"/>
              </w:rPr>
              <w:t> </w:t>
            </w:r>
          </w:p>
        </w:tc>
        <w:tc>
          <w:tcPr>
            <w:tcW w:w="1714" w:type="dxa"/>
            <w:tcBorders>
              <w:top w:val="outset" w:sz="6" w:space="0" w:color="auto"/>
              <w:left w:val="outset" w:sz="6" w:space="0" w:color="auto"/>
              <w:bottom w:val="outset" w:sz="6" w:space="0" w:color="auto"/>
              <w:right w:val="outset" w:sz="6" w:space="0" w:color="auto"/>
            </w:tcBorders>
            <w:hideMark/>
          </w:tcPr>
          <w:p w14:paraId="388F319E" w14:textId="77777777" w:rsidR="00D25ECA" w:rsidRPr="00D25ECA" w:rsidRDefault="00D25ECA" w:rsidP="00D25ECA">
            <w:pPr>
              <w:spacing w:after="80" w:line="260" w:lineRule="exact"/>
              <w:jc w:val="right"/>
              <w:rPr>
                <w:bCs/>
                <w:sz w:val="20"/>
              </w:rPr>
            </w:pPr>
            <w:r w:rsidRPr="00D25ECA">
              <w:rPr>
                <w:bCs/>
                <w:sz w:val="20"/>
              </w:rPr>
              <w:t> </w:t>
            </w:r>
          </w:p>
        </w:tc>
      </w:tr>
      <w:tr w:rsidR="00D25ECA" w:rsidRPr="00D25ECA" w14:paraId="143E2AF9" w14:textId="77777777" w:rsidTr="00E37280">
        <w:tc>
          <w:tcPr>
            <w:tcW w:w="1826" w:type="dxa"/>
            <w:tcBorders>
              <w:top w:val="outset" w:sz="6" w:space="0" w:color="auto"/>
              <w:left w:val="outset" w:sz="6" w:space="0" w:color="auto"/>
              <w:bottom w:val="outset" w:sz="6" w:space="0" w:color="auto"/>
              <w:right w:val="outset" w:sz="6" w:space="0" w:color="auto"/>
            </w:tcBorders>
            <w:hideMark/>
          </w:tcPr>
          <w:p w14:paraId="0F255AAF" w14:textId="77777777" w:rsidR="00D25ECA" w:rsidRPr="00D25ECA" w:rsidRDefault="00D25ECA" w:rsidP="00D25ECA">
            <w:pPr>
              <w:spacing w:after="80" w:line="260" w:lineRule="exact"/>
              <w:jc w:val="left"/>
              <w:rPr>
                <w:bCs/>
                <w:sz w:val="20"/>
              </w:rPr>
            </w:pPr>
            <w:r w:rsidRPr="00D25ECA">
              <w:rPr>
                <w:bCs/>
                <w:sz w:val="20"/>
              </w:rPr>
              <w:t> </w:t>
            </w:r>
          </w:p>
        </w:tc>
        <w:tc>
          <w:tcPr>
            <w:tcW w:w="2135" w:type="dxa"/>
            <w:tcBorders>
              <w:top w:val="outset" w:sz="6" w:space="0" w:color="auto"/>
              <w:left w:val="outset" w:sz="6" w:space="0" w:color="auto"/>
              <w:bottom w:val="outset" w:sz="6" w:space="0" w:color="auto"/>
              <w:right w:val="outset" w:sz="6" w:space="0" w:color="auto"/>
            </w:tcBorders>
            <w:hideMark/>
          </w:tcPr>
          <w:p w14:paraId="2714A98B" w14:textId="77777777" w:rsidR="00D25ECA" w:rsidRPr="00D25ECA" w:rsidRDefault="00D25ECA" w:rsidP="00D25ECA">
            <w:pPr>
              <w:spacing w:after="80" w:line="260" w:lineRule="exact"/>
              <w:jc w:val="left"/>
              <w:rPr>
                <w:bCs/>
                <w:sz w:val="20"/>
              </w:rPr>
            </w:pPr>
            <w:r w:rsidRPr="00D25ECA">
              <w:rPr>
                <w:bCs/>
                <w:sz w:val="20"/>
              </w:rPr>
              <w:t> </w:t>
            </w:r>
          </w:p>
        </w:tc>
        <w:tc>
          <w:tcPr>
            <w:tcW w:w="1753" w:type="dxa"/>
            <w:tcBorders>
              <w:top w:val="outset" w:sz="6" w:space="0" w:color="auto"/>
              <w:left w:val="outset" w:sz="6" w:space="0" w:color="auto"/>
              <w:bottom w:val="outset" w:sz="6" w:space="0" w:color="auto"/>
              <w:right w:val="outset" w:sz="6" w:space="0" w:color="auto"/>
            </w:tcBorders>
            <w:hideMark/>
          </w:tcPr>
          <w:p w14:paraId="5EB8F54A" w14:textId="77777777" w:rsidR="00D25ECA" w:rsidRPr="00D25ECA" w:rsidRDefault="00D25ECA" w:rsidP="00D25ECA">
            <w:pPr>
              <w:spacing w:after="80" w:line="260" w:lineRule="exact"/>
              <w:jc w:val="right"/>
              <w:rPr>
                <w:bCs/>
                <w:sz w:val="20"/>
              </w:rPr>
            </w:pPr>
            <w:r w:rsidRPr="00D25ECA">
              <w:rPr>
                <w:bCs/>
                <w:sz w:val="20"/>
              </w:rPr>
              <w:t> </w:t>
            </w:r>
          </w:p>
        </w:tc>
        <w:tc>
          <w:tcPr>
            <w:tcW w:w="1626" w:type="dxa"/>
            <w:tcBorders>
              <w:top w:val="outset" w:sz="6" w:space="0" w:color="auto"/>
              <w:left w:val="outset" w:sz="6" w:space="0" w:color="auto"/>
              <w:bottom w:val="outset" w:sz="6" w:space="0" w:color="auto"/>
              <w:right w:val="outset" w:sz="6" w:space="0" w:color="auto"/>
            </w:tcBorders>
            <w:hideMark/>
          </w:tcPr>
          <w:p w14:paraId="78A6EFC5" w14:textId="77777777" w:rsidR="00D25ECA" w:rsidRPr="00D25ECA" w:rsidRDefault="00D25ECA" w:rsidP="00D25ECA">
            <w:pPr>
              <w:spacing w:after="80" w:line="260" w:lineRule="exact"/>
              <w:jc w:val="right"/>
              <w:rPr>
                <w:bCs/>
                <w:sz w:val="20"/>
              </w:rPr>
            </w:pPr>
            <w:r w:rsidRPr="00D25ECA">
              <w:rPr>
                <w:bCs/>
                <w:sz w:val="20"/>
              </w:rPr>
              <w:t> </w:t>
            </w:r>
          </w:p>
        </w:tc>
        <w:tc>
          <w:tcPr>
            <w:tcW w:w="1714" w:type="dxa"/>
            <w:tcBorders>
              <w:top w:val="outset" w:sz="6" w:space="0" w:color="auto"/>
              <w:left w:val="outset" w:sz="6" w:space="0" w:color="auto"/>
              <w:bottom w:val="outset" w:sz="6" w:space="0" w:color="auto"/>
              <w:right w:val="outset" w:sz="6" w:space="0" w:color="auto"/>
            </w:tcBorders>
            <w:hideMark/>
          </w:tcPr>
          <w:p w14:paraId="37495B3E" w14:textId="77777777" w:rsidR="00D25ECA" w:rsidRPr="00D25ECA" w:rsidRDefault="00D25ECA" w:rsidP="00D25ECA">
            <w:pPr>
              <w:spacing w:after="80" w:line="260" w:lineRule="exact"/>
              <w:jc w:val="right"/>
              <w:rPr>
                <w:bCs/>
                <w:sz w:val="20"/>
              </w:rPr>
            </w:pPr>
            <w:r w:rsidRPr="00D25ECA">
              <w:rPr>
                <w:bCs/>
                <w:sz w:val="20"/>
              </w:rPr>
              <w:t> </w:t>
            </w:r>
          </w:p>
        </w:tc>
      </w:tr>
      <w:tr w:rsidR="00D25ECA" w:rsidRPr="00D25ECA" w14:paraId="0B2B3625" w14:textId="77777777" w:rsidTr="00E37280">
        <w:tc>
          <w:tcPr>
            <w:tcW w:w="9054" w:type="dxa"/>
            <w:gridSpan w:val="5"/>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00356F1" w14:textId="77777777" w:rsidR="00D25ECA" w:rsidRPr="00D25ECA" w:rsidRDefault="00D25ECA" w:rsidP="00D25ECA">
            <w:pPr>
              <w:spacing w:after="80" w:line="260" w:lineRule="exact"/>
              <w:jc w:val="left"/>
              <w:rPr>
                <w:bCs/>
                <w:sz w:val="20"/>
              </w:rPr>
            </w:pPr>
            <w:r w:rsidRPr="00D25ECA">
              <w:rPr>
                <w:bCs/>
                <w:sz w:val="20"/>
              </w:rPr>
              <w:t>Begrenzung von Landstromanlagen nach § 39 EnFG</w:t>
            </w:r>
          </w:p>
        </w:tc>
      </w:tr>
      <w:tr w:rsidR="00D25ECA" w:rsidRPr="00D25ECA" w14:paraId="1A30008F" w14:textId="77777777" w:rsidTr="00E37280">
        <w:tc>
          <w:tcPr>
            <w:tcW w:w="1826" w:type="dxa"/>
            <w:tcBorders>
              <w:top w:val="outset" w:sz="6" w:space="0" w:color="auto"/>
              <w:left w:val="outset" w:sz="6" w:space="0" w:color="auto"/>
              <w:bottom w:val="outset" w:sz="6" w:space="0" w:color="auto"/>
              <w:right w:val="outset" w:sz="6" w:space="0" w:color="auto"/>
            </w:tcBorders>
            <w:hideMark/>
          </w:tcPr>
          <w:p w14:paraId="13C8CDB6" w14:textId="77777777" w:rsidR="00D25ECA" w:rsidRPr="00D25ECA" w:rsidRDefault="00D25ECA" w:rsidP="00D25ECA">
            <w:pPr>
              <w:spacing w:after="80" w:line="260" w:lineRule="exact"/>
              <w:jc w:val="left"/>
              <w:rPr>
                <w:bCs/>
                <w:sz w:val="20"/>
              </w:rPr>
            </w:pPr>
            <w:r w:rsidRPr="00D25ECA">
              <w:rPr>
                <w:bCs/>
                <w:sz w:val="20"/>
              </w:rPr>
              <w:t> </w:t>
            </w:r>
          </w:p>
        </w:tc>
        <w:tc>
          <w:tcPr>
            <w:tcW w:w="2135" w:type="dxa"/>
            <w:tcBorders>
              <w:top w:val="outset" w:sz="6" w:space="0" w:color="auto"/>
              <w:left w:val="outset" w:sz="6" w:space="0" w:color="auto"/>
              <w:bottom w:val="outset" w:sz="6" w:space="0" w:color="auto"/>
              <w:right w:val="outset" w:sz="6" w:space="0" w:color="auto"/>
            </w:tcBorders>
            <w:hideMark/>
          </w:tcPr>
          <w:p w14:paraId="19886F4C" w14:textId="77777777" w:rsidR="00D25ECA" w:rsidRPr="00D25ECA" w:rsidRDefault="00D25ECA" w:rsidP="00D25ECA">
            <w:pPr>
              <w:spacing w:after="80" w:line="260" w:lineRule="exact"/>
              <w:jc w:val="left"/>
              <w:rPr>
                <w:bCs/>
                <w:sz w:val="20"/>
              </w:rPr>
            </w:pPr>
            <w:r w:rsidRPr="00D25ECA">
              <w:rPr>
                <w:bCs/>
                <w:sz w:val="20"/>
              </w:rPr>
              <w:t> </w:t>
            </w:r>
          </w:p>
        </w:tc>
        <w:tc>
          <w:tcPr>
            <w:tcW w:w="1753" w:type="dxa"/>
            <w:tcBorders>
              <w:top w:val="outset" w:sz="6" w:space="0" w:color="auto"/>
              <w:left w:val="outset" w:sz="6" w:space="0" w:color="auto"/>
              <w:bottom w:val="outset" w:sz="6" w:space="0" w:color="auto"/>
              <w:right w:val="outset" w:sz="6" w:space="0" w:color="auto"/>
            </w:tcBorders>
            <w:hideMark/>
          </w:tcPr>
          <w:p w14:paraId="22228895" w14:textId="77777777" w:rsidR="00D25ECA" w:rsidRPr="00D25ECA" w:rsidRDefault="00D25ECA" w:rsidP="00D25ECA">
            <w:pPr>
              <w:spacing w:after="80" w:line="260" w:lineRule="exact"/>
              <w:jc w:val="right"/>
              <w:rPr>
                <w:bCs/>
                <w:sz w:val="20"/>
              </w:rPr>
            </w:pPr>
            <w:r w:rsidRPr="00D25ECA">
              <w:rPr>
                <w:bCs/>
                <w:sz w:val="20"/>
              </w:rPr>
              <w:t> </w:t>
            </w:r>
          </w:p>
        </w:tc>
        <w:tc>
          <w:tcPr>
            <w:tcW w:w="1626" w:type="dxa"/>
            <w:tcBorders>
              <w:top w:val="outset" w:sz="6" w:space="0" w:color="auto"/>
              <w:left w:val="outset" w:sz="6" w:space="0" w:color="auto"/>
              <w:bottom w:val="outset" w:sz="6" w:space="0" w:color="auto"/>
              <w:right w:val="outset" w:sz="6" w:space="0" w:color="auto"/>
            </w:tcBorders>
            <w:hideMark/>
          </w:tcPr>
          <w:p w14:paraId="21DE8B08" w14:textId="77777777" w:rsidR="00D25ECA" w:rsidRPr="00D25ECA" w:rsidRDefault="00D25ECA" w:rsidP="00D25ECA">
            <w:pPr>
              <w:spacing w:after="80" w:line="260" w:lineRule="exact"/>
              <w:jc w:val="right"/>
              <w:rPr>
                <w:bCs/>
                <w:sz w:val="20"/>
              </w:rPr>
            </w:pPr>
            <w:r w:rsidRPr="00D25ECA">
              <w:rPr>
                <w:bCs/>
                <w:sz w:val="20"/>
              </w:rPr>
              <w:t> </w:t>
            </w:r>
          </w:p>
        </w:tc>
        <w:tc>
          <w:tcPr>
            <w:tcW w:w="1714" w:type="dxa"/>
            <w:tcBorders>
              <w:top w:val="outset" w:sz="6" w:space="0" w:color="auto"/>
              <w:left w:val="outset" w:sz="6" w:space="0" w:color="auto"/>
              <w:bottom w:val="outset" w:sz="6" w:space="0" w:color="auto"/>
              <w:right w:val="outset" w:sz="6" w:space="0" w:color="auto"/>
            </w:tcBorders>
            <w:hideMark/>
          </w:tcPr>
          <w:p w14:paraId="71886FA5" w14:textId="77777777" w:rsidR="00D25ECA" w:rsidRPr="00D25ECA" w:rsidRDefault="00D25ECA" w:rsidP="00D25ECA">
            <w:pPr>
              <w:spacing w:after="80" w:line="260" w:lineRule="exact"/>
              <w:jc w:val="right"/>
              <w:rPr>
                <w:bCs/>
                <w:sz w:val="20"/>
              </w:rPr>
            </w:pPr>
            <w:r w:rsidRPr="00D25ECA">
              <w:rPr>
                <w:bCs/>
                <w:sz w:val="20"/>
              </w:rPr>
              <w:t> </w:t>
            </w:r>
          </w:p>
        </w:tc>
      </w:tr>
      <w:tr w:rsidR="00D25ECA" w:rsidRPr="00D25ECA" w14:paraId="183389D2" w14:textId="77777777" w:rsidTr="00E37280">
        <w:tc>
          <w:tcPr>
            <w:tcW w:w="1826" w:type="dxa"/>
            <w:tcBorders>
              <w:top w:val="outset" w:sz="6" w:space="0" w:color="auto"/>
              <w:left w:val="outset" w:sz="6" w:space="0" w:color="auto"/>
              <w:bottom w:val="outset" w:sz="6" w:space="0" w:color="auto"/>
              <w:right w:val="outset" w:sz="6" w:space="0" w:color="auto"/>
            </w:tcBorders>
            <w:hideMark/>
          </w:tcPr>
          <w:p w14:paraId="3E922BEA" w14:textId="77777777" w:rsidR="00D25ECA" w:rsidRPr="00D25ECA" w:rsidRDefault="00D25ECA" w:rsidP="00D25ECA">
            <w:pPr>
              <w:spacing w:after="80" w:line="260" w:lineRule="exact"/>
              <w:jc w:val="left"/>
              <w:rPr>
                <w:bCs/>
                <w:sz w:val="20"/>
              </w:rPr>
            </w:pPr>
            <w:r w:rsidRPr="00D25ECA">
              <w:rPr>
                <w:bCs/>
                <w:sz w:val="20"/>
              </w:rPr>
              <w:t> </w:t>
            </w:r>
          </w:p>
        </w:tc>
        <w:tc>
          <w:tcPr>
            <w:tcW w:w="2135" w:type="dxa"/>
            <w:tcBorders>
              <w:top w:val="outset" w:sz="6" w:space="0" w:color="auto"/>
              <w:left w:val="outset" w:sz="6" w:space="0" w:color="auto"/>
              <w:bottom w:val="outset" w:sz="6" w:space="0" w:color="auto"/>
              <w:right w:val="outset" w:sz="6" w:space="0" w:color="auto"/>
            </w:tcBorders>
            <w:hideMark/>
          </w:tcPr>
          <w:p w14:paraId="08AB922B" w14:textId="77777777" w:rsidR="00D25ECA" w:rsidRPr="00D25ECA" w:rsidRDefault="00D25ECA" w:rsidP="00D25ECA">
            <w:pPr>
              <w:spacing w:after="80" w:line="260" w:lineRule="exact"/>
              <w:jc w:val="left"/>
              <w:rPr>
                <w:bCs/>
                <w:sz w:val="20"/>
              </w:rPr>
            </w:pPr>
            <w:r w:rsidRPr="00D25ECA">
              <w:rPr>
                <w:bCs/>
                <w:sz w:val="20"/>
              </w:rPr>
              <w:t> </w:t>
            </w:r>
          </w:p>
        </w:tc>
        <w:tc>
          <w:tcPr>
            <w:tcW w:w="1753" w:type="dxa"/>
            <w:tcBorders>
              <w:top w:val="outset" w:sz="6" w:space="0" w:color="auto"/>
              <w:left w:val="outset" w:sz="6" w:space="0" w:color="auto"/>
              <w:bottom w:val="outset" w:sz="6" w:space="0" w:color="auto"/>
              <w:right w:val="outset" w:sz="6" w:space="0" w:color="auto"/>
            </w:tcBorders>
            <w:hideMark/>
          </w:tcPr>
          <w:p w14:paraId="39132D26" w14:textId="77777777" w:rsidR="00D25ECA" w:rsidRPr="00D25ECA" w:rsidRDefault="00D25ECA" w:rsidP="00D25ECA">
            <w:pPr>
              <w:spacing w:after="80" w:line="260" w:lineRule="exact"/>
              <w:jc w:val="right"/>
              <w:rPr>
                <w:bCs/>
                <w:sz w:val="20"/>
              </w:rPr>
            </w:pPr>
            <w:r w:rsidRPr="00D25ECA">
              <w:rPr>
                <w:bCs/>
                <w:sz w:val="20"/>
              </w:rPr>
              <w:t> </w:t>
            </w:r>
          </w:p>
        </w:tc>
        <w:tc>
          <w:tcPr>
            <w:tcW w:w="1626" w:type="dxa"/>
            <w:tcBorders>
              <w:top w:val="outset" w:sz="6" w:space="0" w:color="auto"/>
              <w:left w:val="outset" w:sz="6" w:space="0" w:color="auto"/>
              <w:bottom w:val="outset" w:sz="6" w:space="0" w:color="auto"/>
              <w:right w:val="outset" w:sz="6" w:space="0" w:color="auto"/>
            </w:tcBorders>
            <w:hideMark/>
          </w:tcPr>
          <w:p w14:paraId="2FB7E71E" w14:textId="77777777" w:rsidR="00D25ECA" w:rsidRPr="00D25ECA" w:rsidRDefault="00D25ECA" w:rsidP="00D25ECA">
            <w:pPr>
              <w:spacing w:after="80" w:line="260" w:lineRule="exact"/>
              <w:jc w:val="right"/>
              <w:rPr>
                <w:bCs/>
                <w:sz w:val="20"/>
              </w:rPr>
            </w:pPr>
            <w:r w:rsidRPr="00D25ECA">
              <w:rPr>
                <w:bCs/>
                <w:sz w:val="20"/>
              </w:rPr>
              <w:t> </w:t>
            </w:r>
          </w:p>
        </w:tc>
        <w:tc>
          <w:tcPr>
            <w:tcW w:w="1714" w:type="dxa"/>
            <w:tcBorders>
              <w:top w:val="outset" w:sz="6" w:space="0" w:color="auto"/>
              <w:left w:val="outset" w:sz="6" w:space="0" w:color="auto"/>
              <w:bottom w:val="outset" w:sz="6" w:space="0" w:color="auto"/>
              <w:right w:val="outset" w:sz="6" w:space="0" w:color="auto"/>
            </w:tcBorders>
            <w:hideMark/>
          </w:tcPr>
          <w:p w14:paraId="3D2A3B59" w14:textId="77777777" w:rsidR="00D25ECA" w:rsidRPr="00D25ECA" w:rsidRDefault="00D25ECA" w:rsidP="00D25ECA">
            <w:pPr>
              <w:spacing w:after="80" w:line="260" w:lineRule="exact"/>
              <w:jc w:val="right"/>
              <w:rPr>
                <w:bCs/>
                <w:sz w:val="20"/>
              </w:rPr>
            </w:pPr>
            <w:r w:rsidRPr="00D25ECA">
              <w:rPr>
                <w:bCs/>
                <w:sz w:val="20"/>
              </w:rPr>
              <w:t> </w:t>
            </w:r>
          </w:p>
        </w:tc>
      </w:tr>
      <w:tr w:rsidR="00D25ECA" w:rsidRPr="00D25ECA" w14:paraId="35F36786" w14:textId="77777777" w:rsidTr="00E37280">
        <w:tc>
          <w:tcPr>
            <w:tcW w:w="1826" w:type="dxa"/>
            <w:tcBorders>
              <w:top w:val="outset" w:sz="6" w:space="0" w:color="auto"/>
              <w:left w:val="outset" w:sz="6" w:space="0" w:color="auto"/>
              <w:bottom w:val="outset" w:sz="6" w:space="0" w:color="auto"/>
              <w:right w:val="outset" w:sz="6" w:space="0" w:color="auto"/>
            </w:tcBorders>
            <w:hideMark/>
          </w:tcPr>
          <w:p w14:paraId="0C3AF184" w14:textId="77777777" w:rsidR="00D25ECA" w:rsidRPr="00D25ECA" w:rsidRDefault="00D25ECA" w:rsidP="00D25ECA">
            <w:pPr>
              <w:spacing w:after="80" w:line="260" w:lineRule="exact"/>
              <w:jc w:val="left"/>
              <w:rPr>
                <w:bCs/>
                <w:sz w:val="20"/>
              </w:rPr>
            </w:pPr>
            <w:r w:rsidRPr="00D25ECA">
              <w:rPr>
                <w:bCs/>
                <w:sz w:val="20"/>
              </w:rPr>
              <w:t> </w:t>
            </w:r>
          </w:p>
        </w:tc>
        <w:tc>
          <w:tcPr>
            <w:tcW w:w="2135" w:type="dxa"/>
            <w:tcBorders>
              <w:top w:val="outset" w:sz="6" w:space="0" w:color="auto"/>
              <w:left w:val="outset" w:sz="6" w:space="0" w:color="auto"/>
              <w:bottom w:val="outset" w:sz="6" w:space="0" w:color="auto"/>
              <w:right w:val="outset" w:sz="6" w:space="0" w:color="auto"/>
            </w:tcBorders>
            <w:hideMark/>
          </w:tcPr>
          <w:p w14:paraId="4C501F95" w14:textId="77777777" w:rsidR="00D25ECA" w:rsidRPr="00D25ECA" w:rsidRDefault="00D25ECA" w:rsidP="00D25ECA">
            <w:pPr>
              <w:spacing w:after="80" w:line="260" w:lineRule="exact"/>
              <w:jc w:val="left"/>
              <w:rPr>
                <w:bCs/>
                <w:sz w:val="20"/>
              </w:rPr>
            </w:pPr>
            <w:r w:rsidRPr="00D25ECA">
              <w:rPr>
                <w:bCs/>
                <w:sz w:val="20"/>
              </w:rPr>
              <w:t> </w:t>
            </w:r>
          </w:p>
        </w:tc>
        <w:tc>
          <w:tcPr>
            <w:tcW w:w="1753" w:type="dxa"/>
            <w:tcBorders>
              <w:top w:val="outset" w:sz="6" w:space="0" w:color="auto"/>
              <w:left w:val="outset" w:sz="6" w:space="0" w:color="auto"/>
              <w:bottom w:val="outset" w:sz="6" w:space="0" w:color="auto"/>
              <w:right w:val="outset" w:sz="6" w:space="0" w:color="auto"/>
            </w:tcBorders>
            <w:hideMark/>
          </w:tcPr>
          <w:p w14:paraId="38D86DAC" w14:textId="77777777" w:rsidR="00D25ECA" w:rsidRPr="00D25ECA" w:rsidRDefault="00D25ECA" w:rsidP="00D25ECA">
            <w:pPr>
              <w:spacing w:after="80" w:line="260" w:lineRule="exact"/>
              <w:jc w:val="right"/>
              <w:rPr>
                <w:bCs/>
                <w:sz w:val="20"/>
              </w:rPr>
            </w:pPr>
            <w:r w:rsidRPr="00D25ECA">
              <w:rPr>
                <w:bCs/>
                <w:sz w:val="20"/>
              </w:rPr>
              <w:t> </w:t>
            </w:r>
          </w:p>
        </w:tc>
        <w:tc>
          <w:tcPr>
            <w:tcW w:w="1626" w:type="dxa"/>
            <w:tcBorders>
              <w:top w:val="outset" w:sz="6" w:space="0" w:color="auto"/>
              <w:left w:val="outset" w:sz="6" w:space="0" w:color="auto"/>
              <w:bottom w:val="outset" w:sz="6" w:space="0" w:color="auto"/>
              <w:right w:val="outset" w:sz="6" w:space="0" w:color="auto"/>
            </w:tcBorders>
            <w:hideMark/>
          </w:tcPr>
          <w:p w14:paraId="61F43174" w14:textId="77777777" w:rsidR="00D25ECA" w:rsidRPr="00D25ECA" w:rsidRDefault="00D25ECA" w:rsidP="00D25ECA">
            <w:pPr>
              <w:spacing w:after="80" w:line="260" w:lineRule="exact"/>
              <w:jc w:val="right"/>
              <w:rPr>
                <w:bCs/>
                <w:sz w:val="20"/>
              </w:rPr>
            </w:pPr>
            <w:r w:rsidRPr="00D25ECA">
              <w:rPr>
                <w:bCs/>
                <w:sz w:val="20"/>
              </w:rPr>
              <w:t> </w:t>
            </w:r>
          </w:p>
        </w:tc>
        <w:tc>
          <w:tcPr>
            <w:tcW w:w="1714" w:type="dxa"/>
            <w:tcBorders>
              <w:top w:val="outset" w:sz="6" w:space="0" w:color="auto"/>
              <w:left w:val="outset" w:sz="6" w:space="0" w:color="auto"/>
              <w:bottom w:val="outset" w:sz="6" w:space="0" w:color="auto"/>
              <w:right w:val="outset" w:sz="6" w:space="0" w:color="auto"/>
            </w:tcBorders>
            <w:hideMark/>
          </w:tcPr>
          <w:p w14:paraId="701A2467" w14:textId="77777777" w:rsidR="00D25ECA" w:rsidRPr="00D25ECA" w:rsidRDefault="00D25ECA" w:rsidP="00D25ECA">
            <w:pPr>
              <w:spacing w:after="80" w:line="260" w:lineRule="exact"/>
              <w:jc w:val="right"/>
              <w:rPr>
                <w:bCs/>
                <w:sz w:val="20"/>
              </w:rPr>
            </w:pPr>
            <w:r w:rsidRPr="00D25ECA">
              <w:rPr>
                <w:bCs/>
                <w:sz w:val="20"/>
              </w:rPr>
              <w:t> </w:t>
            </w:r>
          </w:p>
        </w:tc>
      </w:tr>
    </w:tbl>
    <w:p w14:paraId="55D74CEE" w14:textId="77777777" w:rsidR="00D25ECA" w:rsidRPr="00D25ECA" w:rsidRDefault="00D25ECA" w:rsidP="00D25ECA">
      <w:pPr>
        <w:spacing w:after="60"/>
        <w:ind w:left="567" w:hanging="567"/>
        <w:jc w:val="left"/>
        <w:rPr>
          <w:rFonts w:eastAsiaTheme="minorEastAsia"/>
          <w:sz w:val="20"/>
          <w:szCs w:val="22"/>
        </w:rPr>
      </w:pPr>
      <w:r w:rsidRPr="00D25ECA">
        <w:rPr>
          <w:rFonts w:eastAsia="Arial Unicode MS"/>
          <w:sz w:val="20"/>
          <w:szCs w:val="22"/>
        </w:rPr>
        <w:t>a)</w:t>
      </w:r>
      <w:r w:rsidRPr="00D25ECA">
        <w:rPr>
          <w:rFonts w:eastAsia="Arial Unicode MS"/>
          <w:sz w:val="20"/>
          <w:szCs w:val="22"/>
        </w:rPr>
        <w:tab/>
        <w:t>Angabe der Marktlokations-Identifikationsnummer</w:t>
      </w:r>
    </w:p>
    <w:p w14:paraId="3FAF2AB7" w14:textId="77777777" w:rsidR="00D25ECA" w:rsidRPr="00D25ECA" w:rsidRDefault="00D25ECA" w:rsidP="00D25ECA">
      <w:pPr>
        <w:spacing w:after="60"/>
        <w:ind w:left="567" w:hanging="567"/>
        <w:jc w:val="left"/>
        <w:rPr>
          <w:rFonts w:eastAsia="Arial Unicode MS"/>
          <w:sz w:val="20"/>
          <w:szCs w:val="22"/>
        </w:rPr>
      </w:pPr>
      <w:r w:rsidRPr="00D25ECA">
        <w:rPr>
          <w:rFonts w:eastAsia="Arial Unicode MS"/>
          <w:sz w:val="20"/>
          <w:szCs w:val="22"/>
        </w:rPr>
        <w:t>b)</w:t>
      </w:r>
      <w:r w:rsidRPr="00D25ECA">
        <w:rPr>
          <w:rFonts w:eastAsia="Arial Unicode MS"/>
          <w:sz w:val="20"/>
          <w:szCs w:val="22"/>
        </w:rPr>
        <w:tab/>
        <w:t>Letztverbraucher, für dessen Verbrauch die Netzentnahme mit verringerter Umlagenpflicht erfolgt</w:t>
      </w:r>
    </w:p>
    <w:p w14:paraId="3E0689AB" w14:textId="77777777" w:rsidR="00D25ECA" w:rsidRPr="00D25ECA" w:rsidRDefault="00D25ECA" w:rsidP="00D25ECA">
      <w:pPr>
        <w:spacing w:after="60"/>
        <w:ind w:left="567" w:hanging="567"/>
        <w:jc w:val="left"/>
        <w:rPr>
          <w:rFonts w:eastAsia="Arial Unicode MS"/>
          <w:sz w:val="20"/>
          <w:szCs w:val="22"/>
        </w:rPr>
      </w:pPr>
      <w:r w:rsidRPr="00D25ECA">
        <w:rPr>
          <w:rFonts w:eastAsia="Arial Unicode MS"/>
          <w:sz w:val="20"/>
          <w:szCs w:val="22"/>
        </w:rPr>
        <w:t>c)</w:t>
      </w:r>
      <w:r w:rsidRPr="00D25ECA">
        <w:rPr>
          <w:rFonts w:eastAsia="Arial Unicode MS"/>
          <w:sz w:val="20"/>
          <w:szCs w:val="22"/>
        </w:rPr>
        <w:tab/>
        <w:t>Bei Schienenbahnen:</w:t>
      </w:r>
    </w:p>
    <w:p w14:paraId="1BDC4123" w14:textId="77777777" w:rsidR="00D25ECA" w:rsidRPr="00D25ECA" w:rsidRDefault="00D25ECA" w:rsidP="00D25ECA">
      <w:pPr>
        <w:numPr>
          <w:ilvl w:val="0"/>
          <w:numId w:val="21"/>
        </w:numPr>
        <w:tabs>
          <w:tab w:val="clear" w:pos="567"/>
          <w:tab w:val="num" w:pos="360"/>
        </w:tabs>
        <w:spacing w:after="60"/>
        <w:ind w:firstLine="0"/>
        <w:jc w:val="left"/>
        <w:rPr>
          <w:rFonts w:eastAsia="Arial Unicode MS"/>
          <w:sz w:val="20"/>
          <w:szCs w:val="22"/>
        </w:rPr>
      </w:pPr>
      <w:r w:rsidRPr="00D25ECA">
        <w:rPr>
          <w:rFonts w:eastAsia="Arial Unicode MS"/>
          <w:sz w:val="20"/>
          <w:szCs w:val="22"/>
        </w:rPr>
        <w:t>Nur selbst verbrauchte Strommengen, die durch den BAFA-Bescheid erfasst sind, d.h. nur unmittelbar für den Fahrbetrieb im Schienenbahnverkehr verbrauchte Strommengen (unter Ausschluss der weitergeleiteten Strommengen), die an einer Abnahmestelle nach § 37 Abs. 7 EnFG 1 GWh übersteigen</w:t>
      </w:r>
    </w:p>
    <w:p w14:paraId="6BBB9149" w14:textId="77777777" w:rsidR="00D25ECA" w:rsidRPr="00D25ECA" w:rsidRDefault="00D25ECA" w:rsidP="00D25ECA">
      <w:pPr>
        <w:spacing w:after="60"/>
        <w:ind w:left="567" w:hanging="567"/>
        <w:jc w:val="left"/>
        <w:rPr>
          <w:rFonts w:eastAsia="Arial Unicode MS"/>
          <w:sz w:val="20"/>
          <w:szCs w:val="22"/>
        </w:rPr>
      </w:pPr>
      <w:r w:rsidRPr="00D25ECA">
        <w:rPr>
          <w:rFonts w:eastAsia="Arial Unicode MS"/>
          <w:sz w:val="20"/>
          <w:szCs w:val="22"/>
        </w:rPr>
        <w:t>d)</w:t>
      </w:r>
      <w:r w:rsidRPr="00D25ECA">
        <w:rPr>
          <w:rFonts w:eastAsia="Arial Unicode MS"/>
          <w:sz w:val="20"/>
          <w:szCs w:val="22"/>
        </w:rPr>
        <w:tab/>
        <w:t>Bei Verkehrsunternehmen mit elektrisch betriebenen Bussen im Linienverkehr:</w:t>
      </w:r>
    </w:p>
    <w:p w14:paraId="15C198DB" w14:textId="77777777" w:rsidR="00D25ECA" w:rsidRPr="00D25ECA" w:rsidRDefault="00D25ECA" w:rsidP="00D25ECA">
      <w:pPr>
        <w:numPr>
          <w:ilvl w:val="0"/>
          <w:numId w:val="21"/>
        </w:numPr>
        <w:tabs>
          <w:tab w:val="clear" w:pos="567"/>
          <w:tab w:val="num" w:pos="360"/>
        </w:tabs>
        <w:spacing w:after="60"/>
        <w:ind w:firstLine="0"/>
        <w:jc w:val="left"/>
        <w:rPr>
          <w:rFonts w:eastAsia="Arial Unicode MS"/>
          <w:sz w:val="20"/>
          <w:szCs w:val="22"/>
        </w:rPr>
      </w:pPr>
      <w:r w:rsidRPr="00D25ECA">
        <w:rPr>
          <w:rFonts w:eastAsia="Arial Unicode MS"/>
          <w:sz w:val="20"/>
          <w:szCs w:val="22"/>
        </w:rPr>
        <w:t>Nur selbst verbrauchte Strommengen, die durch den BAFA-Bescheid erfasst sind, d.h. nur unmittelbar für den Fahrbetrieb elektrisch betriebener Busse im Linienverkehr verbrauchte Strommengen an einer Abnahmestelle nach § 38 Abs. 6 Nr. 1 EnFG (unter Ausschluss der weitergeleiteten Strommengen)</w:t>
      </w:r>
    </w:p>
    <w:p w14:paraId="3F11BC6F" w14:textId="77777777" w:rsidR="00D25ECA" w:rsidRPr="00D25ECA" w:rsidRDefault="00D25ECA" w:rsidP="00D25ECA">
      <w:pPr>
        <w:spacing w:after="60"/>
        <w:ind w:left="567" w:hanging="567"/>
        <w:jc w:val="left"/>
        <w:rPr>
          <w:rFonts w:eastAsia="Arial Unicode MS"/>
          <w:sz w:val="20"/>
          <w:szCs w:val="22"/>
        </w:rPr>
      </w:pPr>
      <w:r w:rsidRPr="00D25ECA">
        <w:rPr>
          <w:rFonts w:eastAsia="Arial Unicode MS"/>
          <w:sz w:val="20"/>
          <w:szCs w:val="22"/>
        </w:rPr>
        <w:t>e)</w:t>
      </w:r>
      <w:r w:rsidRPr="00D25ECA">
        <w:rPr>
          <w:rFonts w:eastAsia="Arial Unicode MS"/>
          <w:sz w:val="20"/>
          <w:szCs w:val="22"/>
        </w:rPr>
        <w:tab/>
        <w:t>Bei Landstromanlagen:</w:t>
      </w:r>
    </w:p>
    <w:p w14:paraId="2676D4FA" w14:textId="77777777" w:rsidR="00D25ECA" w:rsidRPr="00D25ECA" w:rsidRDefault="00D25ECA" w:rsidP="00D25ECA">
      <w:pPr>
        <w:numPr>
          <w:ilvl w:val="0"/>
          <w:numId w:val="21"/>
        </w:numPr>
        <w:tabs>
          <w:tab w:val="clear" w:pos="567"/>
          <w:tab w:val="num" w:pos="360"/>
        </w:tabs>
        <w:spacing w:after="60"/>
        <w:ind w:firstLine="0"/>
        <w:jc w:val="left"/>
        <w:rPr>
          <w:rFonts w:eastAsia="Arial Unicode MS"/>
          <w:sz w:val="20"/>
          <w:szCs w:val="22"/>
        </w:rPr>
      </w:pPr>
      <w:r w:rsidRPr="00D25ECA">
        <w:rPr>
          <w:rFonts w:eastAsia="Arial Unicode MS"/>
          <w:sz w:val="20"/>
          <w:szCs w:val="22"/>
        </w:rPr>
        <w:t xml:space="preserve">Nur Strommengen, die durch den BAFA-Bescheid erfasst sind, d.h. die auf Seeschiffen verbraucht wurden, die an dem Liegeplatz nicht dauerhaft für einen längeren Zeitraum angelegt </w:t>
      </w:r>
      <w:r w:rsidRPr="00D25ECA">
        <w:rPr>
          <w:rFonts w:eastAsia="Arial Unicode MS"/>
          <w:sz w:val="20"/>
          <w:szCs w:val="22"/>
        </w:rPr>
        <w:lastRenderedPageBreak/>
        <w:t xml:space="preserve">waren (unter Ausschluss der von Landstromanlagen selbst verbrauchten oder an Dritte weitergeleiteten Strommengen). </w:t>
      </w:r>
    </w:p>
    <w:p w14:paraId="37D54ED1" w14:textId="77777777" w:rsidR="00D25ECA" w:rsidRPr="00D25ECA" w:rsidRDefault="00D25ECA" w:rsidP="00D25ECA">
      <w:pPr>
        <w:spacing w:before="100" w:beforeAutospacing="1" w:after="100" w:afterAutospacing="1"/>
      </w:pPr>
      <w:r w:rsidRPr="00D25ECA">
        <w:t> </w:t>
      </w:r>
    </w:p>
    <w:p w14:paraId="0D3D7328" w14:textId="77777777" w:rsidR="00D25ECA" w:rsidRPr="00D25ECA" w:rsidRDefault="00D25ECA" w:rsidP="00D25ECA">
      <w:pPr>
        <w:spacing w:before="100" w:beforeAutospacing="1" w:after="100" w:afterAutospacing="1"/>
      </w:pPr>
      <w:r w:rsidRPr="00D25ECA">
        <w:t>[</w:t>
      </w:r>
      <w:r w:rsidRPr="00D25ECA">
        <w:rPr>
          <w:i/>
          <w:iCs/>
        </w:rPr>
        <w:t>Sofern in dem vorstehenden Abschnitt Strommengen enthalten sind, die gemäß § 46 Abs. 3 Satz 2 bis 4 EnFG im Wege der Schätzung abgegrenzt wurden, ist der folgende Abschnitt aufzunehmen, der die Angaben nach § 46 Abs. 4 EnFG enthält</w:t>
      </w:r>
      <w:r w:rsidRPr="00D25ECA">
        <w:t>:</w:t>
      </w:r>
    </w:p>
    <w:p w14:paraId="09778719" w14:textId="77777777" w:rsidR="00D25ECA" w:rsidRPr="00D25ECA" w:rsidRDefault="00D25ECA" w:rsidP="00D25ECA">
      <w:pPr>
        <w:keepNext/>
        <w:spacing w:after="60"/>
        <w:ind w:left="567" w:hanging="567"/>
        <w:jc w:val="left"/>
        <w:rPr>
          <w:rFonts w:eastAsia="Arial Unicode MS"/>
          <w:szCs w:val="22"/>
        </w:rPr>
      </w:pPr>
      <w:r w:rsidRPr="00D25ECA">
        <w:rPr>
          <w:rFonts w:eastAsia="Arial Unicode MS"/>
          <w:b/>
          <w:szCs w:val="22"/>
        </w:rPr>
        <w:t>C.</w:t>
      </w:r>
      <w:r w:rsidRPr="00D25ECA">
        <w:rPr>
          <w:rFonts w:eastAsia="Arial Unicode MS"/>
          <w:b/>
          <w:szCs w:val="22"/>
        </w:rPr>
        <w:tab/>
      </w:r>
      <w:r w:rsidRPr="00D25ECA">
        <w:rPr>
          <w:rFonts w:eastAsia="Arial Unicode MS"/>
          <w:b/>
          <w:bCs/>
          <w:szCs w:val="22"/>
        </w:rPr>
        <w:t>Übersicht der im Wege der Schätzung abgegrenzten Strommengen mit Angaben i.S. des § 46 Abs. 4 EnFG</w:t>
      </w:r>
    </w:p>
    <w:p w14:paraId="49867B16" w14:textId="77777777" w:rsidR="00D25ECA" w:rsidRPr="00D25ECA" w:rsidRDefault="00D25ECA" w:rsidP="00D25ECA">
      <w:pPr>
        <w:spacing w:before="100" w:beforeAutospacing="1" w:after="100" w:afterAutospacing="1"/>
      </w:pPr>
      <w:r w:rsidRPr="00D25ECA">
        <w:t>Die im Abschn. B angegeben Netzentnahmen mit verringerten Umlagen enthalten die folgenden aus dem Netz entnommenen Strommengen, die gemäß § 46 Abs. 3 Satz 2 bis 4 EnFG im Wege der Schätzung abgegrenzt wurden. Dabei haben wir die konkretisierenden Hinweise der Übertragungsnetzbetreiber zu den Schätzmethoden und Sicherheitsaufschlägen angewandt, die in dem „Grundverständnis der Übertragungsnetzbetreiber für die Identifikation des Letztverbrauchers, für die Zurechnung der Stromverbräuche, für sachgerechte Schätzungen und für die Sicherstellung der Zeitgleichheit“ vom … [</w:t>
      </w:r>
      <w:r w:rsidRPr="00D25ECA">
        <w:rPr>
          <w:i/>
          <w:iCs/>
        </w:rPr>
        <w:t>Datum</w:t>
      </w:r>
      <w:r w:rsidRPr="00D25ECA">
        <w:t>]</w:t>
      </w:r>
      <w:r w:rsidRPr="00D25ECA">
        <w:rPr>
          <w:sz w:val="18"/>
          <w:vertAlign w:val="superscript"/>
        </w:rPr>
        <w:footnoteReference w:id="4"/>
      </w:r>
      <w:r w:rsidRPr="00D25ECA">
        <w:t xml:space="preserve"> niedergelegt sind.</w:t>
      </w:r>
    </w:p>
    <w:tbl>
      <w:tblPr>
        <w:tblW w:w="5000" w:type="pct"/>
        <w:tblBorders>
          <w:top w:val="outset" w:sz="6" w:space="0" w:color="auto"/>
          <w:left w:val="outset" w:sz="6" w:space="0" w:color="auto"/>
          <w:bottom w:val="outset" w:sz="6" w:space="0" w:color="auto"/>
          <w:right w:val="outset" w:sz="6" w:space="0" w:color="auto"/>
        </w:tblBorders>
        <w:tblLayout w:type="fixed"/>
        <w:tblCellMar>
          <w:top w:w="85" w:type="dxa"/>
          <w:right w:w="57" w:type="dxa"/>
        </w:tblCellMar>
        <w:tblLook w:val="04A0" w:firstRow="1" w:lastRow="0" w:firstColumn="1" w:lastColumn="0" w:noHBand="0" w:noVBand="1"/>
      </w:tblPr>
      <w:tblGrid>
        <w:gridCol w:w="749"/>
        <w:gridCol w:w="1089"/>
        <w:gridCol w:w="1444"/>
        <w:gridCol w:w="1443"/>
        <w:gridCol w:w="1443"/>
        <w:gridCol w:w="1443"/>
        <w:gridCol w:w="1443"/>
      </w:tblGrid>
      <w:tr w:rsidR="00D25ECA" w:rsidRPr="00D25ECA" w14:paraId="794DC41A" w14:textId="77777777" w:rsidTr="00E37280">
        <w:tc>
          <w:tcPr>
            <w:tcW w:w="413" w:type="pct"/>
            <w:tcBorders>
              <w:top w:val="outset" w:sz="6" w:space="0" w:color="auto"/>
              <w:left w:val="outset" w:sz="6" w:space="0" w:color="auto"/>
              <w:bottom w:val="outset" w:sz="6" w:space="0" w:color="auto"/>
              <w:right w:val="outset" w:sz="6" w:space="0" w:color="auto"/>
            </w:tcBorders>
            <w:vAlign w:val="bottom"/>
            <w:hideMark/>
          </w:tcPr>
          <w:p w14:paraId="472CCCE4" w14:textId="77777777" w:rsidR="00D25ECA" w:rsidRPr="00D25ECA" w:rsidRDefault="00D25ECA" w:rsidP="00D25ECA">
            <w:pPr>
              <w:keepNext/>
              <w:keepLines/>
              <w:spacing w:after="80" w:line="260" w:lineRule="exact"/>
              <w:jc w:val="center"/>
              <w:rPr>
                <w:bCs/>
                <w:sz w:val="20"/>
              </w:rPr>
            </w:pPr>
            <w:r w:rsidRPr="00D25ECA">
              <w:rPr>
                <w:b/>
                <w:sz w:val="20"/>
              </w:rPr>
              <w:t>Lfd. Nr.</w:t>
            </w:r>
          </w:p>
        </w:tc>
        <w:tc>
          <w:tcPr>
            <w:tcW w:w="601" w:type="pct"/>
            <w:tcBorders>
              <w:top w:val="outset" w:sz="6" w:space="0" w:color="auto"/>
              <w:left w:val="outset" w:sz="6" w:space="0" w:color="auto"/>
              <w:bottom w:val="outset" w:sz="6" w:space="0" w:color="auto"/>
              <w:right w:val="outset" w:sz="6" w:space="0" w:color="auto"/>
            </w:tcBorders>
            <w:vAlign w:val="bottom"/>
            <w:hideMark/>
          </w:tcPr>
          <w:p w14:paraId="1CBD0EC3" w14:textId="77777777" w:rsidR="00D25ECA" w:rsidRPr="00D25ECA" w:rsidRDefault="00D25ECA" w:rsidP="00D25ECA">
            <w:pPr>
              <w:keepNext/>
              <w:keepLines/>
              <w:spacing w:after="80" w:line="260" w:lineRule="exact"/>
              <w:jc w:val="center"/>
              <w:rPr>
                <w:bCs/>
                <w:sz w:val="20"/>
              </w:rPr>
            </w:pPr>
            <w:r w:rsidRPr="00D25ECA">
              <w:rPr>
                <w:b/>
                <w:sz w:val="20"/>
              </w:rPr>
              <w:t>Entnahmestelle</w:t>
            </w:r>
          </w:p>
        </w:tc>
        <w:tc>
          <w:tcPr>
            <w:tcW w:w="797" w:type="pct"/>
            <w:tcBorders>
              <w:top w:val="outset" w:sz="6" w:space="0" w:color="auto"/>
              <w:left w:val="outset" w:sz="6" w:space="0" w:color="auto"/>
              <w:bottom w:val="outset" w:sz="6" w:space="0" w:color="auto"/>
              <w:right w:val="outset" w:sz="6" w:space="0" w:color="auto"/>
            </w:tcBorders>
            <w:vAlign w:val="bottom"/>
            <w:hideMark/>
          </w:tcPr>
          <w:p w14:paraId="1BEC10B4" w14:textId="77777777" w:rsidR="00D25ECA" w:rsidRPr="00D25ECA" w:rsidRDefault="00D25ECA" w:rsidP="00D25ECA">
            <w:pPr>
              <w:keepNext/>
              <w:keepLines/>
              <w:spacing w:after="80" w:line="260" w:lineRule="exact"/>
              <w:jc w:val="center"/>
              <w:rPr>
                <w:bCs/>
                <w:sz w:val="20"/>
              </w:rPr>
            </w:pPr>
            <w:r w:rsidRPr="00D25ECA">
              <w:rPr>
                <w:b/>
                <w:sz w:val="20"/>
              </w:rPr>
              <w:t>Betrifft Grund der Verringerung</w:t>
            </w:r>
          </w:p>
        </w:tc>
        <w:tc>
          <w:tcPr>
            <w:tcW w:w="797" w:type="pct"/>
            <w:tcBorders>
              <w:top w:val="outset" w:sz="6" w:space="0" w:color="auto"/>
              <w:left w:val="outset" w:sz="6" w:space="0" w:color="auto"/>
              <w:bottom w:val="outset" w:sz="6" w:space="0" w:color="auto"/>
              <w:right w:val="outset" w:sz="6" w:space="0" w:color="auto"/>
            </w:tcBorders>
            <w:vAlign w:val="bottom"/>
            <w:hideMark/>
          </w:tcPr>
          <w:p w14:paraId="4A499644" w14:textId="77777777" w:rsidR="00D25ECA" w:rsidRPr="00D25ECA" w:rsidRDefault="00D25ECA" w:rsidP="00D25ECA">
            <w:pPr>
              <w:keepNext/>
              <w:keepLines/>
              <w:spacing w:after="80" w:line="260" w:lineRule="exact"/>
              <w:jc w:val="center"/>
              <w:rPr>
                <w:bCs/>
                <w:sz w:val="20"/>
              </w:rPr>
            </w:pPr>
            <w:r w:rsidRPr="00D25ECA">
              <w:rPr>
                <w:b/>
                <w:sz w:val="20"/>
              </w:rPr>
              <w:t>Geschätzte Strommenge</w:t>
            </w:r>
            <w:r w:rsidRPr="00D25ECA">
              <w:rPr>
                <w:b/>
                <w:sz w:val="20"/>
              </w:rPr>
              <w:br/>
              <w:t>(§ 46 Abs. 4 Nr. 1 EnFG)</w:t>
            </w:r>
            <w:r w:rsidRPr="00D25ECA">
              <w:rPr>
                <w:b/>
                <w:sz w:val="20"/>
              </w:rPr>
              <w:br/>
              <w:t>[kWh]</w:t>
            </w:r>
          </w:p>
        </w:tc>
        <w:tc>
          <w:tcPr>
            <w:tcW w:w="797" w:type="pct"/>
            <w:tcBorders>
              <w:top w:val="outset" w:sz="6" w:space="0" w:color="auto"/>
              <w:left w:val="outset" w:sz="6" w:space="0" w:color="auto"/>
              <w:bottom w:val="outset" w:sz="6" w:space="0" w:color="auto"/>
              <w:right w:val="outset" w:sz="6" w:space="0" w:color="auto"/>
            </w:tcBorders>
            <w:vAlign w:val="bottom"/>
            <w:hideMark/>
          </w:tcPr>
          <w:p w14:paraId="0416967C" w14:textId="77777777" w:rsidR="00D25ECA" w:rsidRPr="00D25ECA" w:rsidRDefault="00D25ECA" w:rsidP="00D25ECA">
            <w:pPr>
              <w:keepNext/>
              <w:keepLines/>
              <w:spacing w:after="80" w:line="260" w:lineRule="exact"/>
              <w:jc w:val="center"/>
              <w:rPr>
                <w:bCs/>
                <w:sz w:val="20"/>
              </w:rPr>
            </w:pPr>
            <w:r w:rsidRPr="00D25ECA">
              <w:rPr>
                <w:b/>
                <w:sz w:val="20"/>
              </w:rPr>
              <w:t xml:space="preserve">Grund für </w:t>
            </w:r>
            <w:r w:rsidRPr="00D25ECA">
              <w:rPr>
                <w:b/>
                <w:sz w:val="20"/>
              </w:rPr>
              <w:br/>
              <w:t>die Schätz-</w:t>
            </w:r>
            <w:r w:rsidRPr="00D25ECA">
              <w:rPr>
                <w:b/>
                <w:sz w:val="20"/>
              </w:rPr>
              <w:br/>
              <w:t>befugnis</w:t>
            </w:r>
            <w:r w:rsidRPr="00D25ECA">
              <w:rPr>
                <w:b/>
                <w:sz w:val="20"/>
                <w:vertAlign w:val="superscript"/>
              </w:rPr>
              <w:t>a)</w:t>
            </w:r>
          </w:p>
        </w:tc>
        <w:tc>
          <w:tcPr>
            <w:tcW w:w="797" w:type="pct"/>
            <w:tcBorders>
              <w:top w:val="outset" w:sz="6" w:space="0" w:color="auto"/>
              <w:left w:val="outset" w:sz="6" w:space="0" w:color="auto"/>
              <w:bottom w:val="outset" w:sz="6" w:space="0" w:color="auto"/>
              <w:right w:val="outset" w:sz="6" w:space="0" w:color="auto"/>
            </w:tcBorders>
            <w:vAlign w:val="bottom"/>
            <w:hideMark/>
          </w:tcPr>
          <w:p w14:paraId="7197B61C" w14:textId="77777777" w:rsidR="00D25ECA" w:rsidRPr="00D25ECA" w:rsidRDefault="00D25ECA" w:rsidP="00D25ECA">
            <w:pPr>
              <w:keepNext/>
              <w:keepLines/>
              <w:spacing w:after="80" w:line="260" w:lineRule="exact"/>
              <w:jc w:val="center"/>
              <w:rPr>
                <w:bCs/>
                <w:sz w:val="20"/>
              </w:rPr>
            </w:pPr>
            <w:r w:rsidRPr="00D25ECA">
              <w:rPr>
                <w:b/>
                <w:sz w:val="20"/>
              </w:rPr>
              <w:t xml:space="preserve">Methode der Schätzung </w:t>
            </w:r>
            <w:r w:rsidRPr="00D25ECA">
              <w:rPr>
                <w:b/>
                <w:sz w:val="20"/>
                <w:vertAlign w:val="superscript"/>
              </w:rPr>
              <w:t>b)</w:t>
            </w:r>
          </w:p>
        </w:tc>
        <w:tc>
          <w:tcPr>
            <w:tcW w:w="797" w:type="pct"/>
            <w:tcBorders>
              <w:top w:val="outset" w:sz="6" w:space="0" w:color="auto"/>
              <w:left w:val="outset" w:sz="6" w:space="0" w:color="auto"/>
              <w:bottom w:val="outset" w:sz="6" w:space="0" w:color="auto"/>
              <w:right w:val="outset" w:sz="6" w:space="0" w:color="auto"/>
            </w:tcBorders>
            <w:vAlign w:val="bottom"/>
            <w:hideMark/>
          </w:tcPr>
          <w:p w14:paraId="643250AC" w14:textId="77777777" w:rsidR="00D25ECA" w:rsidRPr="00D25ECA" w:rsidRDefault="00D25ECA" w:rsidP="00D25ECA">
            <w:pPr>
              <w:keepNext/>
              <w:keepLines/>
              <w:spacing w:after="80" w:line="260" w:lineRule="exact"/>
              <w:jc w:val="center"/>
              <w:rPr>
                <w:bCs/>
                <w:sz w:val="20"/>
              </w:rPr>
            </w:pPr>
            <w:r w:rsidRPr="00D25ECA">
              <w:rPr>
                <w:b/>
                <w:sz w:val="20"/>
              </w:rPr>
              <w:t>Sicherheitsaufschlag (bzw. Sicherheitsabschlag) in %</w:t>
            </w:r>
          </w:p>
        </w:tc>
      </w:tr>
      <w:tr w:rsidR="00D25ECA" w:rsidRPr="00D25ECA" w14:paraId="347E2B8F" w14:textId="77777777" w:rsidTr="00E37280">
        <w:tc>
          <w:tcPr>
            <w:tcW w:w="413" w:type="pct"/>
            <w:tcBorders>
              <w:top w:val="outset" w:sz="6" w:space="0" w:color="auto"/>
              <w:left w:val="outset" w:sz="6" w:space="0" w:color="auto"/>
              <w:bottom w:val="outset" w:sz="6" w:space="0" w:color="auto"/>
              <w:right w:val="outset" w:sz="6" w:space="0" w:color="auto"/>
            </w:tcBorders>
            <w:hideMark/>
          </w:tcPr>
          <w:p w14:paraId="37690FAF" w14:textId="77777777" w:rsidR="00D25ECA" w:rsidRPr="00D25ECA" w:rsidRDefault="00D25ECA" w:rsidP="00D25ECA">
            <w:pPr>
              <w:keepNext/>
              <w:keepLines/>
              <w:spacing w:after="80" w:line="260" w:lineRule="exact"/>
              <w:jc w:val="left"/>
              <w:rPr>
                <w:bCs/>
                <w:sz w:val="20"/>
              </w:rPr>
            </w:pPr>
            <w:r w:rsidRPr="00D25ECA">
              <w:rPr>
                <w:b/>
                <w:sz w:val="20"/>
              </w:rPr>
              <w:t> </w:t>
            </w:r>
          </w:p>
        </w:tc>
        <w:tc>
          <w:tcPr>
            <w:tcW w:w="601" w:type="pct"/>
            <w:tcBorders>
              <w:top w:val="outset" w:sz="6" w:space="0" w:color="auto"/>
              <w:left w:val="outset" w:sz="6" w:space="0" w:color="auto"/>
              <w:bottom w:val="outset" w:sz="6" w:space="0" w:color="auto"/>
              <w:right w:val="outset" w:sz="6" w:space="0" w:color="auto"/>
            </w:tcBorders>
            <w:hideMark/>
          </w:tcPr>
          <w:p w14:paraId="548B7853" w14:textId="77777777" w:rsidR="00D25ECA" w:rsidRPr="00D25ECA" w:rsidRDefault="00D25ECA" w:rsidP="00D25ECA">
            <w:pPr>
              <w:keepNext/>
              <w:keepLines/>
              <w:spacing w:after="80" w:line="260" w:lineRule="exact"/>
              <w:jc w:val="left"/>
              <w:rPr>
                <w:bCs/>
                <w:sz w:val="20"/>
              </w:rPr>
            </w:pPr>
            <w:r w:rsidRPr="00D25ECA">
              <w:rPr>
                <w:b/>
                <w:sz w:val="20"/>
              </w:rPr>
              <w:t> </w:t>
            </w:r>
          </w:p>
        </w:tc>
        <w:tc>
          <w:tcPr>
            <w:tcW w:w="797" w:type="pct"/>
            <w:tcBorders>
              <w:top w:val="outset" w:sz="6" w:space="0" w:color="auto"/>
              <w:left w:val="outset" w:sz="6" w:space="0" w:color="auto"/>
              <w:bottom w:val="outset" w:sz="6" w:space="0" w:color="auto"/>
              <w:right w:val="outset" w:sz="6" w:space="0" w:color="auto"/>
            </w:tcBorders>
            <w:hideMark/>
          </w:tcPr>
          <w:p w14:paraId="0593FA7F" w14:textId="77777777" w:rsidR="00D25ECA" w:rsidRPr="00D25ECA" w:rsidRDefault="00D25ECA" w:rsidP="00D25ECA">
            <w:pPr>
              <w:keepNext/>
              <w:keepLines/>
              <w:spacing w:after="80" w:line="260" w:lineRule="exact"/>
              <w:jc w:val="left"/>
              <w:rPr>
                <w:bCs/>
                <w:sz w:val="20"/>
              </w:rPr>
            </w:pPr>
            <w:r w:rsidRPr="00D25ECA">
              <w:rPr>
                <w:b/>
                <w:sz w:val="20"/>
              </w:rPr>
              <w:t> </w:t>
            </w:r>
          </w:p>
        </w:tc>
        <w:tc>
          <w:tcPr>
            <w:tcW w:w="797" w:type="pct"/>
            <w:tcBorders>
              <w:top w:val="outset" w:sz="6" w:space="0" w:color="auto"/>
              <w:left w:val="outset" w:sz="6" w:space="0" w:color="auto"/>
              <w:bottom w:val="outset" w:sz="6" w:space="0" w:color="auto"/>
              <w:right w:val="outset" w:sz="6" w:space="0" w:color="auto"/>
            </w:tcBorders>
            <w:hideMark/>
          </w:tcPr>
          <w:p w14:paraId="18FD94A9" w14:textId="77777777" w:rsidR="00D25ECA" w:rsidRPr="00D25ECA" w:rsidRDefault="00D25ECA" w:rsidP="00D25ECA">
            <w:pPr>
              <w:keepNext/>
              <w:keepLines/>
              <w:spacing w:after="80" w:line="260" w:lineRule="exact"/>
              <w:jc w:val="left"/>
              <w:rPr>
                <w:bCs/>
                <w:sz w:val="20"/>
              </w:rPr>
            </w:pPr>
            <w:r w:rsidRPr="00D25ECA">
              <w:rPr>
                <w:b/>
                <w:sz w:val="20"/>
              </w:rPr>
              <w:t> </w:t>
            </w:r>
          </w:p>
        </w:tc>
        <w:tc>
          <w:tcPr>
            <w:tcW w:w="797" w:type="pct"/>
            <w:tcBorders>
              <w:top w:val="outset" w:sz="6" w:space="0" w:color="auto"/>
              <w:left w:val="outset" w:sz="6" w:space="0" w:color="auto"/>
              <w:bottom w:val="outset" w:sz="6" w:space="0" w:color="auto"/>
              <w:right w:val="outset" w:sz="6" w:space="0" w:color="auto"/>
            </w:tcBorders>
            <w:hideMark/>
          </w:tcPr>
          <w:p w14:paraId="533CC58D" w14:textId="77777777" w:rsidR="00D25ECA" w:rsidRPr="00D25ECA" w:rsidRDefault="00D25ECA" w:rsidP="00D25ECA">
            <w:pPr>
              <w:keepNext/>
              <w:keepLines/>
              <w:spacing w:after="80" w:line="260" w:lineRule="exact"/>
              <w:jc w:val="left"/>
              <w:rPr>
                <w:bCs/>
                <w:sz w:val="20"/>
              </w:rPr>
            </w:pPr>
            <w:r w:rsidRPr="00D25ECA">
              <w:rPr>
                <w:b/>
                <w:sz w:val="20"/>
              </w:rPr>
              <w:t> </w:t>
            </w:r>
          </w:p>
        </w:tc>
        <w:tc>
          <w:tcPr>
            <w:tcW w:w="797" w:type="pct"/>
            <w:tcBorders>
              <w:top w:val="outset" w:sz="6" w:space="0" w:color="auto"/>
              <w:left w:val="outset" w:sz="6" w:space="0" w:color="auto"/>
              <w:bottom w:val="outset" w:sz="6" w:space="0" w:color="auto"/>
              <w:right w:val="outset" w:sz="6" w:space="0" w:color="auto"/>
            </w:tcBorders>
            <w:hideMark/>
          </w:tcPr>
          <w:p w14:paraId="5D7387DD" w14:textId="77777777" w:rsidR="00D25ECA" w:rsidRPr="00D25ECA" w:rsidRDefault="00D25ECA" w:rsidP="00D25ECA">
            <w:pPr>
              <w:keepNext/>
              <w:keepLines/>
              <w:spacing w:after="80" w:line="260" w:lineRule="exact"/>
              <w:jc w:val="left"/>
              <w:rPr>
                <w:bCs/>
                <w:sz w:val="20"/>
              </w:rPr>
            </w:pPr>
            <w:r w:rsidRPr="00D25ECA">
              <w:rPr>
                <w:b/>
                <w:sz w:val="20"/>
              </w:rPr>
              <w:t> </w:t>
            </w:r>
          </w:p>
        </w:tc>
        <w:tc>
          <w:tcPr>
            <w:tcW w:w="797" w:type="pct"/>
            <w:tcBorders>
              <w:top w:val="outset" w:sz="6" w:space="0" w:color="auto"/>
              <w:left w:val="outset" w:sz="6" w:space="0" w:color="auto"/>
              <w:bottom w:val="outset" w:sz="6" w:space="0" w:color="auto"/>
              <w:right w:val="outset" w:sz="6" w:space="0" w:color="auto"/>
            </w:tcBorders>
            <w:hideMark/>
          </w:tcPr>
          <w:p w14:paraId="34301ABA" w14:textId="77777777" w:rsidR="00D25ECA" w:rsidRPr="00D25ECA" w:rsidRDefault="00D25ECA" w:rsidP="00D25ECA">
            <w:pPr>
              <w:keepNext/>
              <w:keepLines/>
              <w:spacing w:after="80" w:line="260" w:lineRule="exact"/>
              <w:jc w:val="left"/>
              <w:rPr>
                <w:bCs/>
                <w:sz w:val="20"/>
              </w:rPr>
            </w:pPr>
            <w:r w:rsidRPr="00D25ECA">
              <w:rPr>
                <w:b/>
                <w:sz w:val="20"/>
              </w:rPr>
              <w:t> </w:t>
            </w:r>
          </w:p>
        </w:tc>
      </w:tr>
      <w:tr w:rsidR="00D25ECA" w:rsidRPr="00D25ECA" w14:paraId="728123CA" w14:textId="77777777" w:rsidTr="00E37280">
        <w:tc>
          <w:tcPr>
            <w:tcW w:w="413" w:type="pct"/>
            <w:tcBorders>
              <w:top w:val="outset" w:sz="6" w:space="0" w:color="auto"/>
              <w:left w:val="outset" w:sz="6" w:space="0" w:color="auto"/>
              <w:bottom w:val="outset" w:sz="6" w:space="0" w:color="auto"/>
              <w:right w:val="outset" w:sz="6" w:space="0" w:color="auto"/>
            </w:tcBorders>
            <w:hideMark/>
          </w:tcPr>
          <w:p w14:paraId="6759EC8E" w14:textId="77777777" w:rsidR="00D25ECA" w:rsidRPr="00D25ECA" w:rsidRDefault="00D25ECA" w:rsidP="00D25ECA">
            <w:pPr>
              <w:keepNext/>
              <w:keepLines/>
              <w:spacing w:after="80" w:line="260" w:lineRule="exact"/>
              <w:jc w:val="left"/>
              <w:rPr>
                <w:bCs/>
                <w:sz w:val="20"/>
              </w:rPr>
            </w:pPr>
            <w:r w:rsidRPr="00D25ECA">
              <w:rPr>
                <w:b/>
                <w:sz w:val="20"/>
              </w:rPr>
              <w:t> </w:t>
            </w:r>
          </w:p>
        </w:tc>
        <w:tc>
          <w:tcPr>
            <w:tcW w:w="601" w:type="pct"/>
            <w:tcBorders>
              <w:top w:val="outset" w:sz="6" w:space="0" w:color="auto"/>
              <w:left w:val="outset" w:sz="6" w:space="0" w:color="auto"/>
              <w:bottom w:val="outset" w:sz="6" w:space="0" w:color="auto"/>
              <w:right w:val="outset" w:sz="6" w:space="0" w:color="auto"/>
            </w:tcBorders>
            <w:hideMark/>
          </w:tcPr>
          <w:p w14:paraId="7FD4FB18" w14:textId="77777777" w:rsidR="00D25ECA" w:rsidRPr="00D25ECA" w:rsidRDefault="00D25ECA" w:rsidP="00D25ECA">
            <w:pPr>
              <w:keepNext/>
              <w:keepLines/>
              <w:spacing w:after="80" w:line="260" w:lineRule="exact"/>
              <w:jc w:val="left"/>
              <w:rPr>
                <w:bCs/>
                <w:sz w:val="20"/>
              </w:rPr>
            </w:pPr>
            <w:r w:rsidRPr="00D25ECA">
              <w:rPr>
                <w:b/>
                <w:sz w:val="20"/>
              </w:rPr>
              <w:t> </w:t>
            </w:r>
          </w:p>
        </w:tc>
        <w:tc>
          <w:tcPr>
            <w:tcW w:w="797" w:type="pct"/>
            <w:tcBorders>
              <w:top w:val="outset" w:sz="6" w:space="0" w:color="auto"/>
              <w:left w:val="outset" w:sz="6" w:space="0" w:color="auto"/>
              <w:bottom w:val="outset" w:sz="6" w:space="0" w:color="auto"/>
              <w:right w:val="outset" w:sz="6" w:space="0" w:color="auto"/>
            </w:tcBorders>
            <w:hideMark/>
          </w:tcPr>
          <w:p w14:paraId="28B1BD0F" w14:textId="77777777" w:rsidR="00D25ECA" w:rsidRPr="00D25ECA" w:rsidRDefault="00D25ECA" w:rsidP="00D25ECA">
            <w:pPr>
              <w:keepNext/>
              <w:keepLines/>
              <w:spacing w:after="80" w:line="260" w:lineRule="exact"/>
              <w:jc w:val="left"/>
              <w:rPr>
                <w:bCs/>
                <w:sz w:val="20"/>
              </w:rPr>
            </w:pPr>
            <w:r w:rsidRPr="00D25ECA">
              <w:rPr>
                <w:b/>
                <w:sz w:val="20"/>
              </w:rPr>
              <w:t> </w:t>
            </w:r>
          </w:p>
        </w:tc>
        <w:tc>
          <w:tcPr>
            <w:tcW w:w="797" w:type="pct"/>
            <w:tcBorders>
              <w:top w:val="outset" w:sz="6" w:space="0" w:color="auto"/>
              <w:left w:val="outset" w:sz="6" w:space="0" w:color="auto"/>
              <w:bottom w:val="outset" w:sz="6" w:space="0" w:color="auto"/>
              <w:right w:val="outset" w:sz="6" w:space="0" w:color="auto"/>
            </w:tcBorders>
            <w:hideMark/>
          </w:tcPr>
          <w:p w14:paraId="45AEAD4F" w14:textId="77777777" w:rsidR="00D25ECA" w:rsidRPr="00D25ECA" w:rsidRDefault="00D25ECA" w:rsidP="00D25ECA">
            <w:pPr>
              <w:keepNext/>
              <w:keepLines/>
              <w:spacing w:after="80" w:line="260" w:lineRule="exact"/>
              <w:jc w:val="left"/>
              <w:rPr>
                <w:bCs/>
                <w:sz w:val="20"/>
              </w:rPr>
            </w:pPr>
            <w:r w:rsidRPr="00D25ECA">
              <w:rPr>
                <w:b/>
                <w:sz w:val="20"/>
              </w:rPr>
              <w:t> </w:t>
            </w:r>
          </w:p>
        </w:tc>
        <w:tc>
          <w:tcPr>
            <w:tcW w:w="797" w:type="pct"/>
            <w:tcBorders>
              <w:top w:val="outset" w:sz="6" w:space="0" w:color="auto"/>
              <w:left w:val="outset" w:sz="6" w:space="0" w:color="auto"/>
              <w:bottom w:val="outset" w:sz="6" w:space="0" w:color="auto"/>
              <w:right w:val="outset" w:sz="6" w:space="0" w:color="auto"/>
            </w:tcBorders>
            <w:hideMark/>
          </w:tcPr>
          <w:p w14:paraId="593B86C4" w14:textId="77777777" w:rsidR="00D25ECA" w:rsidRPr="00D25ECA" w:rsidRDefault="00D25ECA" w:rsidP="00D25ECA">
            <w:pPr>
              <w:keepNext/>
              <w:keepLines/>
              <w:spacing w:after="80" w:line="260" w:lineRule="exact"/>
              <w:jc w:val="left"/>
              <w:rPr>
                <w:bCs/>
                <w:sz w:val="20"/>
              </w:rPr>
            </w:pPr>
            <w:r w:rsidRPr="00D25ECA">
              <w:rPr>
                <w:b/>
                <w:sz w:val="20"/>
              </w:rPr>
              <w:t> </w:t>
            </w:r>
          </w:p>
        </w:tc>
        <w:tc>
          <w:tcPr>
            <w:tcW w:w="797" w:type="pct"/>
            <w:tcBorders>
              <w:top w:val="outset" w:sz="6" w:space="0" w:color="auto"/>
              <w:left w:val="outset" w:sz="6" w:space="0" w:color="auto"/>
              <w:bottom w:val="outset" w:sz="6" w:space="0" w:color="auto"/>
              <w:right w:val="outset" w:sz="6" w:space="0" w:color="auto"/>
            </w:tcBorders>
            <w:hideMark/>
          </w:tcPr>
          <w:p w14:paraId="5BADE997" w14:textId="77777777" w:rsidR="00D25ECA" w:rsidRPr="00D25ECA" w:rsidRDefault="00D25ECA" w:rsidP="00D25ECA">
            <w:pPr>
              <w:keepNext/>
              <w:keepLines/>
              <w:spacing w:after="80" w:line="260" w:lineRule="exact"/>
              <w:jc w:val="left"/>
              <w:rPr>
                <w:bCs/>
                <w:sz w:val="20"/>
              </w:rPr>
            </w:pPr>
            <w:r w:rsidRPr="00D25ECA">
              <w:rPr>
                <w:b/>
                <w:sz w:val="20"/>
              </w:rPr>
              <w:t> </w:t>
            </w:r>
          </w:p>
        </w:tc>
        <w:tc>
          <w:tcPr>
            <w:tcW w:w="797" w:type="pct"/>
            <w:tcBorders>
              <w:top w:val="outset" w:sz="6" w:space="0" w:color="auto"/>
              <w:left w:val="outset" w:sz="6" w:space="0" w:color="auto"/>
              <w:bottom w:val="outset" w:sz="6" w:space="0" w:color="auto"/>
              <w:right w:val="outset" w:sz="6" w:space="0" w:color="auto"/>
            </w:tcBorders>
            <w:hideMark/>
          </w:tcPr>
          <w:p w14:paraId="39E71E46" w14:textId="77777777" w:rsidR="00D25ECA" w:rsidRPr="00D25ECA" w:rsidRDefault="00D25ECA" w:rsidP="00D25ECA">
            <w:pPr>
              <w:keepNext/>
              <w:keepLines/>
              <w:spacing w:after="80" w:line="260" w:lineRule="exact"/>
              <w:jc w:val="left"/>
              <w:rPr>
                <w:bCs/>
                <w:sz w:val="20"/>
              </w:rPr>
            </w:pPr>
            <w:r w:rsidRPr="00D25ECA">
              <w:rPr>
                <w:b/>
                <w:sz w:val="20"/>
              </w:rPr>
              <w:t> </w:t>
            </w:r>
          </w:p>
        </w:tc>
      </w:tr>
      <w:tr w:rsidR="00D25ECA" w:rsidRPr="00D25ECA" w14:paraId="3FC9D1DE" w14:textId="77777777" w:rsidTr="00E37280">
        <w:tc>
          <w:tcPr>
            <w:tcW w:w="413" w:type="pct"/>
            <w:tcBorders>
              <w:top w:val="outset" w:sz="6" w:space="0" w:color="auto"/>
              <w:left w:val="outset" w:sz="6" w:space="0" w:color="auto"/>
              <w:bottom w:val="outset" w:sz="6" w:space="0" w:color="auto"/>
              <w:right w:val="outset" w:sz="6" w:space="0" w:color="auto"/>
            </w:tcBorders>
            <w:hideMark/>
          </w:tcPr>
          <w:p w14:paraId="5F46FDB5" w14:textId="77777777" w:rsidR="00D25ECA" w:rsidRPr="00D25ECA" w:rsidRDefault="00D25ECA" w:rsidP="00D25ECA">
            <w:pPr>
              <w:keepNext/>
              <w:keepLines/>
              <w:spacing w:after="80" w:line="260" w:lineRule="exact"/>
              <w:jc w:val="left"/>
              <w:rPr>
                <w:bCs/>
                <w:sz w:val="20"/>
              </w:rPr>
            </w:pPr>
            <w:r w:rsidRPr="00D25ECA">
              <w:rPr>
                <w:b/>
                <w:sz w:val="20"/>
              </w:rPr>
              <w:t> </w:t>
            </w:r>
          </w:p>
        </w:tc>
        <w:tc>
          <w:tcPr>
            <w:tcW w:w="601" w:type="pct"/>
            <w:tcBorders>
              <w:top w:val="outset" w:sz="6" w:space="0" w:color="auto"/>
              <w:left w:val="outset" w:sz="6" w:space="0" w:color="auto"/>
              <w:bottom w:val="outset" w:sz="6" w:space="0" w:color="auto"/>
              <w:right w:val="outset" w:sz="6" w:space="0" w:color="auto"/>
            </w:tcBorders>
            <w:hideMark/>
          </w:tcPr>
          <w:p w14:paraId="417FF660" w14:textId="77777777" w:rsidR="00D25ECA" w:rsidRPr="00D25ECA" w:rsidRDefault="00D25ECA" w:rsidP="00D25ECA">
            <w:pPr>
              <w:keepNext/>
              <w:keepLines/>
              <w:spacing w:after="80" w:line="260" w:lineRule="exact"/>
              <w:jc w:val="left"/>
              <w:rPr>
                <w:bCs/>
                <w:sz w:val="20"/>
              </w:rPr>
            </w:pPr>
            <w:r w:rsidRPr="00D25ECA">
              <w:rPr>
                <w:b/>
                <w:sz w:val="20"/>
              </w:rPr>
              <w:t> </w:t>
            </w:r>
          </w:p>
        </w:tc>
        <w:tc>
          <w:tcPr>
            <w:tcW w:w="797" w:type="pct"/>
            <w:tcBorders>
              <w:top w:val="outset" w:sz="6" w:space="0" w:color="auto"/>
              <w:left w:val="outset" w:sz="6" w:space="0" w:color="auto"/>
              <w:bottom w:val="outset" w:sz="6" w:space="0" w:color="auto"/>
              <w:right w:val="outset" w:sz="6" w:space="0" w:color="auto"/>
            </w:tcBorders>
            <w:hideMark/>
          </w:tcPr>
          <w:p w14:paraId="651B90BF" w14:textId="77777777" w:rsidR="00D25ECA" w:rsidRPr="00D25ECA" w:rsidRDefault="00D25ECA" w:rsidP="00D25ECA">
            <w:pPr>
              <w:keepNext/>
              <w:keepLines/>
              <w:spacing w:after="80" w:line="260" w:lineRule="exact"/>
              <w:jc w:val="left"/>
              <w:rPr>
                <w:bCs/>
                <w:sz w:val="20"/>
              </w:rPr>
            </w:pPr>
            <w:r w:rsidRPr="00D25ECA">
              <w:rPr>
                <w:b/>
                <w:sz w:val="20"/>
              </w:rPr>
              <w:t> </w:t>
            </w:r>
          </w:p>
        </w:tc>
        <w:tc>
          <w:tcPr>
            <w:tcW w:w="797" w:type="pct"/>
            <w:tcBorders>
              <w:top w:val="outset" w:sz="6" w:space="0" w:color="auto"/>
              <w:left w:val="outset" w:sz="6" w:space="0" w:color="auto"/>
              <w:bottom w:val="outset" w:sz="6" w:space="0" w:color="auto"/>
              <w:right w:val="outset" w:sz="6" w:space="0" w:color="auto"/>
            </w:tcBorders>
            <w:hideMark/>
          </w:tcPr>
          <w:p w14:paraId="6D8CE15A" w14:textId="77777777" w:rsidR="00D25ECA" w:rsidRPr="00D25ECA" w:rsidRDefault="00D25ECA" w:rsidP="00D25ECA">
            <w:pPr>
              <w:keepNext/>
              <w:keepLines/>
              <w:spacing w:after="80" w:line="260" w:lineRule="exact"/>
              <w:jc w:val="left"/>
              <w:rPr>
                <w:bCs/>
                <w:sz w:val="20"/>
              </w:rPr>
            </w:pPr>
            <w:r w:rsidRPr="00D25ECA">
              <w:rPr>
                <w:b/>
                <w:sz w:val="20"/>
              </w:rPr>
              <w:t> </w:t>
            </w:r>
          </w:p>
        </w:tc>
        <w:tc>
          <w:tcPr>
            <w:tcW w:w="797" w:type="pct"/>
            <w:tcBorders>
              <w:top w:val="outset" w:sz="6" w:space="0" w:color="auto"/>
              <w:left w:val="outset" w:sz="6" w:space="0" w:color="auto"/>
              <w:bottom w:val="outset" w:sz="6" w:space="0" w:color="auto"/>
              <w:right w:val="outset" w:sz="6" w:space="0" w:color="auto"/>
            </w:tcBorders>
            <w:hideMark/>
          </w:tcPr>
          <w:p w14:paraId="50AE1E19" w14:textId="77777777" w:rsidR="00D25ECA" w:rsidRPr="00D25ECA" w:rsidRDefault="00D25ECA" w:rsidP="00D25ECA">
            <w:pPr>
              <w:keepNext/>
              <w:keepLines/>
              <w:spacing w:after="80" w:line="260" w:lineRule="exact"/>
              <w:jc w:val="left"/>
              <w:rPr>
                <w:bCs/>
                <w:sz w:val="20"/>
              </w:rPr>
            </w:pPr>
            <w:r w:rsidRPr="00D25ECA">
              <w:rPr>
                <w:b/>
                <w:sz w:val="20"/>
              </w:rPr>
              <w:t> </w:t>
            </w:r>
          </w:p>
        </w:tc>
        <w:tc>
          <w:tcPr>
            <w:tcW w:w="797" w:type="pct"/>
            <w:tcBorders>
              <w:top w:val="outset" w:sz="6" w:space="0" w:color="auto"/>
              <w:left w:val="outset" w:sz="6" w:space="0" w:color="auto"/>
              <w:bottom w:val="outset" w:sz="6" w:space="0" w:color="auto"/>
              <w:right w:val="outset" w:sz="6" w:space="0" w:color="auto"/>
            </w:tcBorders>
            <w:hideMark/>
          </w:tcPr>
          <w:p w14:paraId="42C58E35" w14:textId="77777777" w:rsidR="00D25ECA" w:rsidRPr="00D25ECA" w:rsidRDefault="00D25ECA" w:rsidP="00D25ECA">
            <w:pPr>
              <w:keepNext/>
              <w:keepLines/>
              <w:spacing w:after="80" w:line="260" w:lineRule="exact"/>
              <w:jc w:val="left"/>
              <w:rPr>
                <w:bCs/>
                <w:sz w:val="20"/>
              </w:rPr>
            </w:pPr>
            <w:r w:rsidRPr="00D25ECA">
              <w:rPr>
                <w:b/>
                <w:sz w:val="20"/>
              </w:rPr>
              <w:t> </w:t>
            </w:r>
          </w:p>
        </w:tc>
        <w:tc>
          <w:tcPr>
            <w:tcW w:w="797" w:type="pct"/>
            <w:tcBorders>
              <w:top w:val="outset" w:sz="6" w:space="0" w:color="auto"/>
              <w:left w:val="outset" w:sz="6" w:space="0" w:color="auto"/>
              <w:bottom w:val="outset" w:sz="6" w:space="0" w:color="auto"/>
              <w:right w:val="outset" w:sz="6" w:space="0" w:color="auto"/>
            </w:tcBorders>
            <w:hideMark/>
          </w:tcPr>
          <w:p w14:paraId="2FED5B06" w14:textId="77777777" w:rsidR="00D25ECA" w:rsidRPr="00D25ECA" w:rsidRDefault="00D25ECA" w:rsidP="00D25ECA">
            <w:pPr>
              <w:keepNext/>
              <w:keepLines/>
              <w:spacing w:after="80" w:line="260" w:lineRule="exact"/>
              <w:jc w:val="left"/>
              <w:rPr>
                <w:bCs/>
                <w:sz w:val="20"/>
              </w:rPr>
            </w:pPr>
            <w:r w:rsidRPr="00D25ECA">
              <w:rPr>
                <w:b/>
                <w:sz w:val="20"/>
              </w:rPr>
              <w:t> </w:t>
            </w:r>
          </w:p>
        </w:tc>
      </w:tr>
    </w:tbl>
    <w:p w14:paraId="3C84FF93" w14:textId="77777777" w:rsidR="00D25ECA" w:rsidRPr="00D25ECA" w:rsidRDefault="00D25ECA" w:rsidP="00D25ECA">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4"/>
        </w:tabs>
        <w:spacing w:before="100" w:beforeAutospacing="1" w:after="100" w:afterAutospacing="1"/>
        <w:rPr>
          <w:rFonts w:eastAsiaTheme="minorEastAsia"/>
          <w:sz w:val="20"/>
        </w:rPr>
      </w:pPr>
      <w:r w:rsidRPr="00D25ECA">
        <w:rPr>
          <w:b/>
          <w:sz w:val="20"/>
        </w:rPr>
        <w:t>a)</w:t>
      </w:r>
      <w:r w:rsidRPr="00D25ECA">
        <w:rPr>
          <w:sz w:val="20"/>
        </w:rPr>
        <w:t xml:space="preserve"> </w:t>
      </w:r>
      <w:r w:rsidRPr="00D25ECA">
        <w:rPr>
          <w:sz w:val="20"/>
        </w:rPr>
        <w:tab/>
      </w:r>
      <w:r w:rsidRPr="00D25ECA">
        <w:rPr>
          <w:b/>
          <w:bCs/>
          <w:sz w:val="20"/>
        </w:rPr>
        <w:t>Gründe für die Schätzbefugnis</w:t>
      </w:r>
    </w:p>
    <w:p w14:paraId="554D80A5" w14:textId="77777777" w:rsidR="00D25ECA" w:rsidRPr="00D25ECA" w:rsidRDefault="00D25ECA" w:rsidP="00D25ECA">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4"/>
        </w:tabs>
        <w:spacing w:before="100" w:beforeAutospacing="1" w:after="100" w:afterAutospacing="1"/>
        <w:ind w:left="284" w:hanging="284"/>
        <w:rPr>
          <w:sz w:val="20"/>
        </w:rPr>
      </w:pPr>
      <w:r w:rsidRPr="00D25ECA">
        <w:rPr>
          <w:sz w:val="20"/>
        </w:rPr>
        <w:t xml:space="preserve">A </w:t>
      </w:r>
      <w:r w:rsidRPr="00D25ECA">
        <w:rPr>
          <w:sz w:val="20"/>
        </w:rPr>
        <w:tab/>
        <w:t>Abgrenzung mit mess- und eichrechtskonformen Messeinrichtungen nach § 46 Abs. 2 Nr. 2 EnFG technisch unmöglich und Abrechnung nach § 46 Abs. 2 Nr. 1 EnFG wirtschaftlich nicht zumutbar</w:t>
      </w:r>
    </w:p>
    <w:p w14:paraId="194D1668" w14:textId="77777777" w:rsidR="00D25ECA" w:rsidRPr="00D25ECA" w:rsidRDefault="00D25ECA" w:rsidP="00D25ECA">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4"/>
        </w:tabs>
        <w:spacing w:before="100" w:beforeAutospacing="1" w:after="100" w:afterAutospacing="1"/>
        <w:ind w:left="284" w:hanging="284"/>
        <w:rPr>
          <w:sz w:val="20"/>
        </w:rPr>
      </w:pPr>
      <w:r w:rsidRPr="00D25ECA">
        <w:rPr>
          <w:sz w:val="20"/>
        </w:rPr>
        <w:t xml:space="preserve">B </w:t>
      </w:r>
      <w:r w:rsidRPr="00D25ECA">
        <w:rPr>
          <w:sz w:val="20"/>
        </w:rPr>
        <w:tab/>
        <w:t>Abgrenzung mit mess- und eichrechtskonformen Messeinrichtungen nach § 46 Abs. 2 Nr. 2 EnFG mit unvertretbarem Aufwand verbunden und Abrechnung nach § 46 Abs. 2 Nr. 1 EnFG wirtschaftlich nicht zumutbar.</w:t>
      </w:r>
    </w:p>
    <w:p w14:paraId="3D614CCD" w14:textId="77777777" w:rsidR="00D25ECA" w:rsidRPr="00D25ECA" w:rsidRDefault="00D25ECA" w:rsidP="00D25ECA">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4"/>
        </w:tabs>
        <w:spacing w:before="100" w:beforeAutospacing="1" w:after="100" w:afterAutospacing="1"/>
        <w:ind w:left="284" w:hanging="284"/>
        <w:rPr>
          <w:sz w:val="20"/>
        </w:rPr>
      </w:pPr>
      <w:r w:rsidRPr="00D25ECA">
        <w:rPr>
          <w:b/>
          <w:sz w:val="20"/>
        </w:rPr>
        <w:lastRenderedPageBreak/>
        <w:t xml:space="preserve">b) </w:t>
      </w:r>
      <w:r w:rsidRPr="00D25ECA">
        <w:rPr>
          <w:b/>
          <w:sz w:val="20"/>
        </w:rPr>
        <w:tab/>
      </w:r>
      <w:r w:rsidRPr="00D25ECA">
        <w:rPr>
          <w:b/>
          <w:bCs/>
          <w:sz w:val="20"/>
        </w:rPr>
        <w:t>Methode der Schätzung</w:t>
      </w:r>
    </w:p>
    <w:p w14:paraId="58CC3714" w14:textId="77777777" w:rsidR="00D25ECA" w:rsidRPr="00D25ECA" w:rsidRDefault="00D25ECA" w:rsidP="00D25ECA">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4"/>
        </w:tabs>
        <w:spacing w:before="100" w:beforeAutospacing="1" w:after="100" w:afterAutospacing="1"/>
        <w:ind w:left="284" w:hanging="284"/>
        <w:rPr>
          <w:sz w:val="20"/>
        </w:rPr>
      </w:pPr>
      <w:r w:rsidRPr="00D25ECA">
        <w:rPr>
          <w:sz w:val="20"/>
        </w:rPr>
        <w:t xml:space="preserve">1 </w:t>
      </w:r>
      <w:r w:rsidRPr="00D25ECA">
        <w:rPr>
          <w:sz w:val="20"/>
        </w:rPr>
        <w:tab/>
        <w:t>Worst-Case-Schätzung</w:t>
      </w:r>
    </w:p>
    <w:p w14:paraId="2D69D59B" w14:textId="77777777" w:rsidR="00D25ECA" w:rsidRPr="00D25ECA" w:rsidRDefault="00D25ECA" w:rsidP="00D25ECA">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4"/>
        </w:tabs>
        <w:spacing w:before="100" w:beforeAutospacing="1" w:after="100" w:afterAutospacing="1"/>
        <w:ind w:left="284" w:hanging="284"/>
        <w:rPr>
          <w:sz w:val="20"/>
        </w:rPr>
      </w:pPr>
      <w:r w:rsidRPr="00D25ECA">
        <w:rPr>
          <w:sz w:val="20"/>
        </w:rPr>
        <w:t xml:space="preserve">2 </w:t>
      </w:r>
      <w:r w:rsidRPr="00D25ECA">
        <w:rPr>
          <w:sz w:val="20"/>
        </w:rPr>
        <w:tab/>
        <w:t>Ungeeichte Messung</w:t>
      </w:r>
    </w:p>
    <w:p w14:paraId="50345EE5" w14:textId="77777777" w:rsidR="00D25ECA" w:rsidRPr="00D25ECA" w:rsidRDefault="00D25ECA" w:rsidP="00D25ECA">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4"/>
        </w:tabs>
        <w:spacing w:before="100" w:beforeAutospacing="1" w:after="100" w:afterAutospacing="1"/>
        <w:ind w:left="284" w:hanging="284"/>
        <w:rPr>
          <w:sz w:val="20"/>
        </w:rPr>
      </w:pPr>
      <w:r w:rsidRPr="00D25ECA">
        <w:rPr>
          <w:sz w:val="20"/>
        </w:rPr>
        <w:t xml:space="preserve">3 </w:t>
      </w:r>
      <w:r w:rsidRPr="00D25ECA">
        <w:rPr>
          <w:sz w:val="20"/>
        </w:rPr>
        <w:tab/>
        <w:t>Verbraucheranalyse</w:t>
      </w:r>
    </w:p>
    <w:p w14:paraId="04294AE4" w14:textId="77777777" w:rsidR="00D25ECA" w:rsidRPr="00D25ECA" w:rsidRDefault="00D25ECA" w:rsidP="00D25ECA">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4"/>
        </w:tabs>
        <w:spacing w:before="100" w:beforeAutospacing="1" w:after="100" w:afterAutospacing="1"/>
        <w:ind w:left="284" w:hanging="284"/>
        <w:rPr>
          <w:sz w:val="20"/>
        </w:rPr>
      </w:pPr>
      <w:r w:rsidRPr="00D25ECA">
        <w:rPr>
          <w:sz w:val="20"/>
        </w:rPr>
        <w:t xml:space="preserve">4 </w:t>
      </w:r>
      <w:r w:rsidRPr="00D25ECA">
        <w:rPr>
          <w:sz w:val="20"/>
        </w:rPr>
        <w:tab/>
        <w:t>Referenzmessung (exemplarische Messung)</w:t>
      </w:r>
    </w:p>
    <w:p w14:paraId="3F2ABC2F" w14:textId="77777777" w:rsidR="00D25ECA" w:rsidRPr="00D25ECA" w:rsidRDefault="00D25ECA" w:rsidP="00D25ECA">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4"/>
        </w:tabs>
        <w:spacing w:before="100" w:beforeAutospacing="1" w:after="100" w:afterAutospacing="1"/>
        <w:ind w:left="284" w:hanging="284"/>
        <w:rPr>
          <w:sz w:val="20"/>
        </w:rPr>
      </w:pPr>
      <w:r w:rsidRPr="00D25ECA">
        <w:rPr>
          <w:sz w:val="20"/>
        </w:rPr>
        <w:t xml:space="preserve">5 </w:t>
      </w:r>
      <w:r w:rsidRPr="00D25ECA">
        <w:rPr>
          <w:sz w:val="20"/>
        </w:rPr>
        <w:tab/>
        <w:t>Verhältnisrechnung</w:t>
      </w:r>
    </w:p>
    <w:p w14:paraId="6582291E" w14:textId="77777777" w:rsidR="00D25ECA" w:rsidRPr="00D25ECA" w:rsidRDefault="00D25ECA" w:rsidP="00D25ECA">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4"/>
        </w:tabs>
        <w:spacing w:before="100" w:beforeAutospacing="1" w:after="100" w:afterAutospacing="1"/>
        <w:ind w:left="284" w:hanging="284"/>
        <w:rPr>
          <w:sz w:val="20"/>
        </w:rPr>
      </w:pPr>
      <w:r w:rsidRPr="00D25ECA">
        <w:rPr>
          <w:sz w:val="20"/>
        </w:rPr>
        <w:t xml:space="preserve">6 </w:t>
      </w:r>
      <w:r w:rsidRPr="00D25ECA">
        <w:rPr>
          <w:sz w:val="20"/>
        </w:rPr>
        <w:tab/>
        <w:t>Vorjährige Schätzergebnisse</w:t>
      </w:r>
    </w:p>
    <w:p w14:paraId="4D706021" w14:textId="77777777" w:rsidR="00D25ECA" w:rsidRPr="00D25ECA" w:rsidRDefault="00D25ECA" w:rsidP="00D25ECA">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4"/>
        </w:tabs>
        <w:spacing w:before="100" w:beforeAutospacing="1" w:after="100" w:afterAutospacing="1"/>
        <w:ind w:left="284" w:hanging="284"/>
        <w:rPr>
          <w:sz w:val="20"/>
        </w:rPr>
      </w:pPr>
      <w:r w:rsidRPr="00D25ECA">
        <w:rPr>
          <w:sz w:val="20"/>
        </w:rPr>
        <w:t xml:space="preserve">7 </w:t>
      </w:r>
      <w:r w:rsidRPr="00D25ECA">
        <w:rPr>
          <w:sz w:val="20"/>
        </w:rPr>
        <w:tab/>
        <w:t>Sonstige Methode der Schätzung.</w:t>
      </w:r>
    </w:p>
    <w:p w14:paraId="6B24B1F8" w14:textId="77777777" w:rsidR="00D25ECA" w:rsidRPr="00D25ECA" w:rsidRDefault="00D25ECA" w:rsidP="00D25ECA">
      <w:pPr>
        <w:spacing w:before="100" w:beforeAutospacing="1" w:after="100" w:afterAutospacing="1"/>
      </w:pPr>
      <w:r w:rsidRPr="00D25ECA">
        <w:t> </w:t>
      </w:r>
    </w:p>
    <w:p w14:paraId="79CC6B14" w14:textId="77777777" w:rsidR="00D25ECA" w:rsidRPr="00D25ECA" w:rsidRDefault="00D25ECA" w:rsidP="00D25ECA">
      <w:pPr>
        <w:spacing w:before="100" w:beforeAutospacing="1" w:after="100" w:afterAutospacing="1"/>
      </w:pPr>
      <w:r w:rsidRPr="00D25ECA">
        <w:t>In der nachfolgenden Tabelle beschreiben wir die Schätzung einschließlich der Angaben, die der Nachvollziehbarkeit und Nachprüfbarkeit der Schätzung dienen:</w:t>
      </w:r>
    </w:p>
    <w:tbl>
      <w:tblPr>
        <w:tblW w:w="5000" w:type="pct"/>
        <w:tblBorders>
          <w:top w:val="outset" w:sz="6" w:space="0" w:color="auto"/>
          <w:left w:val="outset" w:sz="6" w:space="0" w:color="auto"/>
          <w:bottom w:val="outset" w:sz="6" w:space="0" w:color="auto"/>
          <w:right w:val="outset" w:sz="6" w:space="0" w:color="auto"/>
        </w:tblBorders>
        <w:tblLayout w:type="fixed"/>
        <w:tblCellMar>
          <w:top w:w="85" w:type="dxa"/>
          <w:right w:w="57" w:type="dxa"/>
        </w:tblCellMar>
        <w:tblLook w:val="04A0" w:firstRow="1" w:lastRow="0" w:firstColumn="1" w:lastColumn="0" w:noHBand="0" w:noVBand="1"/>
      </w:tblPr>
      <w:tblGrid>
        <w:gridCol w:w="1249"/>
        <w:gridCol w:w="7805"/>
      </w:tblGrid>
      <w:tr w:rsidR="00D25ECA" w:rsidRPr="00D25ECA" w14:paraId="3E6EBEE8" w14:textId="77777777" w:rsidTr="00E37280">
        <w:tc>
          <w:tcPr>
            <w:tcW w:w="1249" w:type="dxa"/>
            <w:tcBorders>
              <w:top w:val="outset" w:sz="6" w:space="0" w:color="auto"/>
              <w:left w:val="outset" w:sz="6" w:space="0" w:color="auto"/>
              <w:bottom w:val="outset" w:sz="6" w:space="0" w:color="auto"/>
              <w:right w:val="outset" w:sz="6" w:space="0" w:color="auto"/>
            </w:tcBorders>
            <w:vAlign w:val="bottom"/>
            <w:hideMark/>
          </w:tcPr>
          <w:p w14:paraId="3234E55D" w14:textId="77777777" w:rsidR="00D25ECA" w:rsidRPr="00D25ECA" w:rsidRDefault="00D25ECA" w:rsidP="00D25ECA">
            <w:pPr>
              <w:spacing w:after="80" w:line="260" w:lineRule="exact"/>
              <w:jc w:val="left"/>
              <w:rPr>
                <w:bCs/>
                <w:sz w:val="20"/>
              </w:rPr>
            </w:pPr>
            <w:r w:rsidRPr="00D25ECA">
              <w:rPr>
                <w:b/>
                <w:sz w:val="20"/>
              </w:rPr>
              <w:t>Zu lfd. Nr.</w:t>
            </w:r>
          </w:p>
        </w:tc>
        <w:tc>
          <w:tcPr>
            <w:tcW w:w="7805" w:type="dxa"/>
            <w:tcBorders>
              <w:top w:val="outset" w:sz="6" w:space="0" w:color="auto"/>
              <w:left w:val="outset" w:sz="6" w:space="0" w:color="auto"/>
              <w:bottom w:val="outset" w:sz="6" w:space="0" w:color="auto"/>
              <w:right w:val="outset" w:sz="6" w:space="0" w:color="auto"/>
            </w:tcBorders>
            <w:vAlign w:val="bottom"/>
            <w:hideMark/>
          </w:tcPr>
          <w:p w14:paraId="324FE772" w14:textId="77777777" w:rsidR="00D25ECA" w:rsidRPr="00D25ECA" w:rsidRDefault="00D25ECA" w:rsidP="00D25ECA">
            <w:pPr>
              <w:spacing w:after="80" w:line="260" w:lineRule="exact"/>
              <w:jc w:val="left"/>
              <w:rPr>
                <w:bCs/>
                <w:sz w:val="20"/>
              </w:rPr>
            </w:pPr>
            <w:r w:rsidRPr="00D25ECA">
              <w:rPr>
                <w:b/>
                <w:sz w:val="20"/>
              </w:rPr>
              <w:t xml:space="preserve">Nachvollziehbare Darlegung der Methode der Schätzung </w:t>
            </w:r>
            <w:r w:rsidRPr="00D25ECA">
              <w:rPr>
                <w:bCs/>
                <w:sz w:val="20"/>
              </w:rPr>
              <w:t>(§ 46 Abs. 4 Nr. 6 EnFG)</w:t>
            </w:r>
          </w:p>
        </w:tc>
      </w:tr>
      <w:tr w:rsidR="00D25ECA" w:rsidRPr="00D25ECA" w14:paraId="649EECDC" w14:textId="77777777" w:rsidTr="00E37280">
        <w:tc>
          <w:tcPr>
            <w:tcW w:w="1249" w:type="dxa"/>
            <w:tcBorders>
              <w:top w:val="outset" w:sz="6" w:space="0" w:color="auto"/>
              <w:left w:val="outset" w:sz="6" w:space="0" w:color="auto"/>
              <w:bottom w:val="outset" w:sz="6" w:space="0" w:color="auto"/>
              <w:right w:val="outset" w:sz="6" w:space="0" w:color="auto"/>
            </w:tcBorders>
            <w:hideMark/>
          </w:tcPr>
          <w:p w14:paraId="399E907D" w14:textId="77777777" w:rsidR="00D25ECA" w:rsidRPr="00D25ECA" w:rsidRDefault="00D25ECA" w:rsidP="00D25ECA">
            <w:pPr>
              <w:spacing w:after="80" w:line="260" w:lineRule="exact"/>
              <w:jc w:val="left"/>
              <w:rPr>
                <w:bCs/>
                <w:sz w:val="20"/>
              </w:rPr>
            </w:pPr>
            <w:r w:rsidRPr="00D25ECA">
              <w:rPr>
                <w:bCs/>
                <w:sz w:val="20"/>
              </w:rPr>
              <w:t> </w:t>
            </w:r>
          </w:p>
        </w:tc>
        <w:tc>
          <w:tcPr>
            <w:tcW w:w="7805" w:type="dxa"/>
            <w:tcBorders>
              <w:top w:val="outset" w:sz="6" w:space="0" w:color="auto"/>
              <w:left w:val="outset" w:sz="6" w:space="0" w:color="auto"/>
              <w:bottom w:val="outset" w:sz="6" w:space="0" w:color="auto"/>
              <w:right w:val="outset" w:sz="6" w:space="0" w:color="auto"/>
            </w:tcBorders>
            <w:hideMark/>
          </w:tcPr>
          <w:p w14:paraId="1319ECD2" w14:textId="77777777" w:rsidR="00D25ECA" w:rsidRPr="00D25ECA" w:rsidRDefault="00D25ECA" w:rsidP="00D25ECA">
            <w:pPr>
              <w:spacing w:after="80" w:line="260" w:lineRule="exact"/>
              <w:jc w:val="left"/>
              <w:rPr>
                <w:bCs/>
                <w:sz w:val="20"/>
              </w:rPr>
            </w:pPr>
            <w:r w:rsidRPr="00D25ECA">
              <w:rPr>
                <w:bCs/>
                <w:sz w:val="20"/>
              </w:rPr>
              <w:t> </w:t>
            </w:r>
          </w:p>
        </w:tc>
      </w:tr>
      <w:tr w:rsidR="00D25ECA" w:rsidRPr="00D25ECA" w14:paraId="092A3038" w14:textId="77777777" w:rsidTr="00E37280">
        <w:tc>
          <w:tcPr>
            <w:tcW w:w="1249" w:type="dxa"/>
            <w:tcBorders>
              <w:top w:val="outset" w:sz="6" w:space="0" w:color="auto"/>
              <w:left w:val="outset" w:sz="6" w:space="0" w:color="auto"/>
              <w:bottom w:val="outset" w:sz="6" w:space="0" w:color="auto"/>
              <w:right w:val="outset" w:sz="6" w:space="0" w:color="auto"/>
            </w:tcBorders>
            <w:hideMark/>
          </w:tcPr>
          <w:p w14:paraId="3FF19315" w14:textId="77777777" w:rsidR="00D25ECA" w:rsidRPr="00D25ECA" w:rsidRDefault="00D25ECA" w:rsidP="00D25ECA">
            <w:pPr>
              <w:spacing w:after="80" w:line="260" w:lineRule="exact"/>
              <w:jc w:val="left"/>
              <w:rPr>
                <w:bCs/>
                <w:sz w:val="20"/>
              </w:rPr>
            </w:pPr>
            <w:r w:rsidRPr="00D25ECA">
              <w:rPr>
                <w:bCs/>
                <w:sz w:val="20"/>
              </w:rPr>
              <w:t> </w:t>
            </w:r>
          </w:p>
        </w:tc>
        <w:tc>
          <w:tcPr>
            <w:tcW w:w="7805" w:type="dxa"/>
            <w:tcBorders>
              <w:top w:val="outset" w:sz="6" w:space="0" w:color="auto"/>
              <w:left w:val="outset" w:sz="6" w:space="0" w:color="auto"/>
              <w:bottom w:val="outset" w:sz="6" w:space="0" w:color="auto"/>
              <w:right w:val="outset" w:sz="6" w:space="0" w:color="auto"/>
            </w:tcBorders>
            <w:hideMark/>
          </w:tcPr>
          <w:p w14:paraId="31A45A55" w14:textId="77777777" w:rsidR="00D25ECA" w:rsidRPr="00D25ECA" w:rsidRDefault="00D25ECA" w:rsidP="00D25ECA">
            <w:pPr>
              <w:spacing w:after="80" w:line="260" w:lineRule="exact"/>
              <w:jc w:val="left"/>
              <w:rPr>
                <w:bCs/>
                <w:sz w:val="20"/>
              </w:rPr>
            </w:pPr>
            <w:r w:rsidRPr="00D25ECA">
              <w:rPr>
                <w:bCs/>
                <w:sz w:val="20"/>
              </w:rPr>
              <w:t> </w:t>
            </w:r>
          </w:p>
        </w:tc>
      </w:tr>
      <w:tr w:rsidR="00D25ECA" w:rsidRPr="00D25ECA" w14:paraId="65FDF4E3" w14:textId="77777777" w:rsidTr="00E37280">
        <w:tc>
          <w:tcPr>
            <w:tcW w:w="1249" w:type="dxa"/>
            <w:tcBorders>
              <w:top w:val="outset" w:sz="6" w:space="0" w:color="auto"/>
              <w:left w:val="outset" w:sz="6" w:space="0" w:color="auto"/>
              <w:bottom w:val="outset" w:sz="6" w:space="0" w:color="auto"/>
              <w:right w:val="outset" w:sz="6" w:space="0" w:color="auto"/>
            </w:tcBorders>
            <w:hideMark/>
          </w:tcPr>
          <w:p w14:paraId="328896CE" w14:textId="77777777" w:rsidR="00D25ECA" w:rsidRPr="00D25ECA" w:rsidRDefault="00D25ECA" w:rsidP="00D25ECA">
            <w:pPr>
              <w:spacing w:after="80" w:line="260" w:lineRule="exact"/>
              <w:jc w:val="left"/>
              <w:rPr>
                <w:bCs/>
                <w:sz w:val="20"/>
              </w:rPr>
            </w:pPr>
            <w:r w:rsidRPr="00D25ECA">
              <w:rPr>
                <w:bCs/>
                <w:sz w:val="20"/>
              </w:rPr>
              <w:t> </w:t>
            </w:r>
          </w:p>
        </w:tc>
        <w:tc>
          <w:tcPr>
            <w:tcW w:w="7805" w:type="dxa"/>
            <w:tcBorders>
              <w:top w:val="outset" w:sz="6" w:space="0" w:color="auto"/>
              <w:left w:val="outset" w:sz="6" w:space="0" w:color="auto"/>
              <w:bottom w:val="outset" w:sz="6" w:space="0" w:color="auto"/>
              <w:right w:val="outset" w:sz="6" w:space="0" w:color="auto"/>
            </w:tcBorders>
            <w:hideMark/>
          </w:tcPr>
          <w:p w14:paraId="3D0E3B19" w14:textId="77777777" w:rsidR="00D25ECA" w:rsidRPr="00D25ECA" w:rsidRDefault="00D25ECA" w:rsidP="00D25ECA">
            <w:pPr>
              <w:spacing w:after="80" w:line="260" w:lineRule="exact"/>
              <w:jc w:val="left"/>
              <w:rPr>
                <w:bCs/>
                <w:sz w:val="20"/>
              </w:rPr>
            </w:pPr>
            <w:r w:rsidRPr="00D25ECA">
              <w:rPr>
                <w:bCs/>
                <w:sz w:val="20"/>
              </w:rPr>
              <w:t> </w:t>
            </w:r>
          </w:p>
        </w:tc>
      </w:tr>
    </w:tbl>
    <w:p w14:paraId="5AA89B41" w14:textId="77777777" w:rsidR="00D25ECA" w:rsidRPr="00D25ECA" w:rsidRDefault="00D25ECA" w:rsidP="00D25ECA">
      <w:pPr>
        <w:spacing w:before="100" w:beforeAutospacing="1" w:after="100" w:afterAutospacing="1"/>
        <w:rPr>
          <w:rFonts w:eastAsiaTheme="minorEastAsia"/>
        </w:rPr>
      </w:pPr>
      <w:r w:rsidRPr="00D25ECA">
        <w:t> </w:t>
      </w:r>
    </w:p>
    <w:p w14:paraId="1158F0F2" w14:textId="77777777" w:rsidR="00D25ECA" w:rsidRPr="00D25ECA" w:rsidRDefault="00D25ECA" w:rsidP="00D25ECA">
      <w:pPr>
        <w:spacing w:before="100" w:beforeAutospacing="1" w:after="100" w:afterAutospacing="1"/>
      </w:pPr>
      <w:r w:rsidRPr="00D25ECA">
        <w:t>In der nachfolgenden Tabelle begründen wir, weshalb die messtechnische Abgrenzung technisch unmöglich oder mit unvertretbarem Aufwand verbunden ist:</w:t>
      </w:r>
    </w:p>
    <w:tbl>
      <w:tblPr>
        <w:tblW w:w="5000" w:type="pct"/>
        <w:tblBorders>
          <w:top w:val="outset" w:sz="6" w:space="0" w:color="auto"/>
          <w:left w:val="outset" w:sz="6" w:space="0" w:color="auto"/>
          <w:bottom w:val="outset" w:sz="6" w:space="0" w:color="auto"/>
          <w:right w:val="outset" w:sz="6" w:space="0" w:color="auto"/>
        </w:tblBorders>
        <w:tblLayout w:type="fixed"/>
        <w:tblCellMar>
          <w:top w:w="85" w:type="dxa"/>
          <w:right w:w="57" w:type="dxa"/>
        </w:tblCellMar>
        <w:tblLook w:val="04A0" w:firstRow="1" w:lastRow="0" w:firstColumn="1" w:lastColumn="0" w:noHBand="0" w:noVBand="1"/>
      </w:tblPr>
      <w:tblGrid>
        <w:gridCol w:w="720"/>
        <w:gridCol w:w="1677"/>
        <w:gridCol w:w="1702"/>
        <w:gridCol w:w="855"/>
        <w:gridCol w:w="1983"/>
        <w:gridCol w:w="2117"/>
      </w:tblGrid>
      <w:tr w:rsidR="00D25ECA" w:rsidRPr="00D25ECA" w14:paraId="1716E710" w14:textId="77777777" w:rsidTr="00E37280">
        <w:tc>
          <w:tcPr>
            <w:tcW w:w="720" w:type="dxa"/>
            <w:vMerge w:val="restart"/>
            <w:tcBorders>
              <w:top w:val="outset" w:sz="6" w:space="0" w:color="auto"/>
              <w:left w:val="outset" w:sz="6" w:space="0" w:color="auto"/>
              <w:bottom w:val="outset" w:sz="6" w:space="0" w:color="auto"/>
              <w:right w:val="outset" w:sz="6" w:space="0" w:color="auto"/>
            </w:tcBorders>
            <w:vAlign w:val="bottom"/>
            <w:hideMark/>
          </w:tcPr>
          <w:p w14:paraId="1C202FB6" w14:textId="77777777" w:rsidR="00D25ECA" w:rsidRPr="00D25ECA" w:rsidRDefault="00D25ECA" w:rsidP="00D25ECA">
            <w:pPr>
              <w:spacing w:after="80" w:line="260" w:lineRule="exact"/>
              <w:jc w:val="left"/>
              <w:rPr>
                <w:bCs/>
                <w:sz w:val="20"/>
              </w:rPr>
            </w:pPr>
            <w:r w:rsidRPr="00D25ECA">
              <w:rPr>
                <w:b/>
                <w:sz w:val="20"/>
              </w:rPr>
              <w:t>Zu lfd. Nr.</w:t>
            </w:r>
          </w:p>
        </w:tc>
        <w:tc>
          <w:tcPr>
            <w:tcW w:w="3433" w:type="pct"/>
            <w:gridSpan w:val="4"/>
            <w:tcBorders>
              <w:top w:val="outset" w:sz="6" w:space="0" w:color="auto"/>
              <w:left w:val="outset" w:sz="6" w:space="0" w:color="auto"/>
              <w:bottom w:val="outset" w:sz="6" w:space="0" w:color="auto"/>
              <w:right w:val="outset" w:sz="6" w:space="0" w:color="auto"/>
            </w:tcBorders>
            <w:vAlign w:val="bottom"/>
            <w:hideMark/>
          </w:tcPr>
          <w:p w14:paraId="19D30AA6" w14:textId="77777777" w:rsidR="00D25ECA" w:rsidRPr="00D25ECA" w:rsidRDefault="00D25ECA" w:rsidP="00D25ECA">
            <w:pPr>
              <w:spacing w:after="80" w:line="260" w:lineRule="exact"/>
              <w:jc w:val="left"/>
              <w:rPr>
                <w:bCs/>
                <w:sz w:val="20"/>
              </w:rPr>
            </w:pPr>
            <w:r w:rsidRPr="00D25ECA">
              <w:rPr>
                <w:b/>
                <w:sz w:val="20"/>
              </w:rPr>
              <w:t>Nachvollziehbare Begründung, weshalb die messtechnische Abgrenzung technisch unmöglich oder mit unvertretbarem Aufwand verbunden ist</w:t>
            </w:r>
            <w:r w:rsidRPr="00D25ECA">
              <w:rPr>
                <w:bCs/>
                <w:sz w:val="20"/>
              </w:rPr>
              <w:br/>
              <w:t>(§ 46 Abs. 4 Nr. 5 EnFG; Zutreffendes ist anzukreuzen.)</w:t>
            </w:r>
          </w:p>
        </w:tc>
        <w:tc>
          <w:tcPr>
            <w:tcW w:w="1169" w:type="pct"/>
            <w:vMerge w:val="restart"/>
            <w:tcBorders>
              <w:top w:val="outset" w:sz="6" w:space="0" w:color="auto"/>
              <w:left w:val="outset" w:sz="6" w:space="0" w:color="auto"/>
              <w:bottom w:val="outset" w:sz="6" w:space="0" w:color="auto"/>
              <w:right w:val="outset" w:sz="6" w:space="0" w:color="auto"/>
            </w:tcBorders>
            <w:hideMark/>
          </w:tcPr>
          <w:p w14:paraId="504C3841" w14:textId="77777777" w:rsidR="00D25ECA" w:rsidRPr="00D25ECA" w:rsidRDefault="00D25ECA" w:rsidP="00D25ECA">
            <w:pPr>
              <w:spacing w:after="80" w:line="260" w:lineRule="exact"/>
              <w:jc w:val="center"/>
              <w:rPr>
                <w:bCs/>
                <w:sz w:val="20"/>
              </w:rPr>
            </w:pPr>
            <w:r w:rsidRPr="00D25ECA">
              <w:rPr>
                <w:bCs/>
                <w:sz w:val="20"/>
              </w:rPr>
              <w:t>Ergänzende Ausführungen, warum eine Abrechnung am vorgelagerten Punkt nach § 46 Abs. 2 Nr. 1 EnFG wirtschaftlich nicht zumutbar ist</w:t>
            </w:r>
          </w:p>
        </w:tc>
      </w:tr>
      <w:tr w:rsidR="00D25ECA" w:rsidRPr="00D25ECA" w14:paraId="0DCE9947" w14:textId="77777777" w:rsidTr="00E37280">
        <w:tc>
          <w:tcPr>
            <w:tcW w:w="720" w:type="dxa"/>
            <w:vMerge/>
            <w:tcBorders>
              <w:top w:val="outset" w:sz="6" w:space="0" w:color="auto"/>
              <w:left w:val="outset" w:sz="6" w:space="0" w:color="auto"/>
              <w:bottom w:val="outset" w:sz="6" w:space="0" w:color="auto"/>
              <w:right w:val="outset" w:sz="6" w:space="0" w:color="auto"/>
            </w:tcBorders>
            <w:vAlign w:val="center"/>
            <w:hideMark/>
          </w:tcPr>
          <w:p w14:paraId="64AB154C" w14:textId="77777777" w:rsidR="00D25ECA" w:rsidRPr="00D25ECA" w:rsidRDefault="00D25ECA" w:rsidP="00D25ECA">
            <w:pPr>
              <w:rPr>
                <w:rFonts w:eastAsiaTheme="minorEastAsia"/>
                <w:sz w:val="24"/>
                <w:szCs w:val="24"/>
              </w:rPr>
            </w:pPr>
          </w:p>
        </w:tc>
        <w:tc>
          <w:tcPr>
            <w:tcW w:w="926" w:type="pct"/>
            <w:tcBorders>
              <w:top w:val="outset" w:sz="6" w:space="0" w:color="auto"/>
              <w:left w:val="outset" w:sz="6" w:space="0" w:color="auto"/>
              <w:bottom w:val="outset" w:sz="6" w:space="0" w:color="auto"/>
              <w:right w:val="outset" w:sz="6" w:space="0" w:color="auto"/>
            </w:tcBorders>
            <w:vAlign w:val="bottom"/>
            <w:hideMark/>
          </w:tcPr>
          <w:p w14:paraId="125CDF33" w14:textId="77777777" w:rsidR="00D25ECA" w:rsidRPr="00D25ECA" w:rsidRDefault="00D25ECA" w:rsidP="00D25ECA">
            <w:pPr>
              <w:spacing w:after="80" w:line="260" w:lineRule="exact"/>
              <w:jc w:val="center"/>
              <w:rPr>
                <w:bCs/>
                <w:sz w:val="20"/>
              </w:rPr>
            </w:pPr>
            <w:r w:rsidRPr="00D25ECA">
              <w:rPr>
                <w:b/>
                <w:sz w:val="20"/>
              </w:rPr>
              <w:t>Exemplarische Messung</w:t>
            </w:r>
            <w:r w:rsidRPr="00D25ECA">
              <w:rPr>
                <w:b/>
                <w:sz w:val="20"/>
                <w:vertAlign w:val="superscript"/>
              </w:rPr>
              <w:t>a)</w:t>
            </w:r>
          </w:p>
        </w:tc>
        <w:tc>
          <w:tcPr>
            <w:tcW w:w="940" w:type="pct"/>
            <w:tcBorders>
              <w:top w:val="outset" w:sz="6" w:space="0" w:color="auto"/>
              <w:left w:val="outset" w:sz="6" w:space="0" w:color="auto"/>
              <w:bottom w:val="outset" w:sz="6" w:space="0" w:color="auto"/>
              <w:right w:val="outset" w:sz="6" w:space="0" w:color="auto"/>
            </w:tcBorders>
            <w:vAlign w:val="bottom"/>
            <w:hideMark/>
          </w:tcPr>
          <w:p w14:paraId="0FEB7229" w14:textId="77777777" w:rsidR="00D25ECA" w:rsidRPr="00D25ECA" w:rsidRDefault="00D25ECA" w:rsidP="00D25ECA">
            <w:pPr>
              <w:spacing w:after="80" w:line="260" w:lineRule="exact"/>
              <w:jc w:val="center"/>
              <w:rPr>
                <w:bCs/>
                <w:sz w:val="20"/>
              </w:rPr>
            </w:pPr>
            <w:r w:rsidRPr="00D25ECA">
              <w:rPr>
                <w:b/>
                <w:sz w:val="20"/>
              </w:rPr>
              <w:t>Eingeschränkt anwendbare Befreiung nach § 35 MessEG</w:t>
            </w:r>
            <w:r w:rsidRPr="00D25ECA">
              <w:rPr>
                <w:b/>
                <w:sz w:val="20"/>
                <w:vertAlign w:val="superscript"/>
              </w:rPr>
              <w:t>b)</w:t>
            </w:r>
          </w:p>
        </w:tc>
        <w:tc>
          <w:tcPr>
            <w:tcW w:w="1567" w:type="pct"/>
            <w:gridSpan w:val="2"/>
            <w:tcBorders>
              <w:top w:val="outset" w:sz="6" w:space="0" w:color="auto"/>
              <w:left w:val="outset" w:sz="6" w:space="0" w:color="auto"/>
              <w:bottom w:val="outset" w:sz="6" w:space="0" w:color="auto"/>
              <w:right w:val="outset" w:sz="6" w:space="0" w:color="auto"/>
            </w:tcBorders>
            <w:vAlign w:val="bottom"/>
            <w:hideMark/>
          </w:tcPr>
          <w:p w14:paraId="56873F13" w14:textId="77777777" w:rsidR="00D25ECA" w:rsidRPr="00D25ECA" w:rsidRDefault="00D25ECA" w:rsidP="00D25ECA">
            <w:pPr>
              <w:spacing w:after="80" w:line="260" w:lineRule="exact"/>
              <w:jc w:val="left"/>
              <w:rPr>
                <w:bCs/>
                <w:sz w:val="20"/>
              </w:rPr>
            </w:pPr>
            <w:r w:rsidRPr="00D25ECA">
              <w:rPr>
                <w:b/>
                <w:sz w:val="20"/>
              </w:rPr>
              <w:t>Sonstiger unvertretbarer Aufwand oder technische Unmöglichkeit</w:t>
            </w:r>
          </w:p>
        </w:tc>
        <w:tc>
          <w:tcPr>
            <w:tcW w:w="1169" w:type="pct"/>
            <w:vMerge/>
            <w:tcBorders>
              <w:top w:val="outset" w:sz="6" w:space="0" w:color="auto"/>
              <w:left w:val="outset" w:sz="6" w:space="0" w:color="auto"/>
              <w:bottom w:val="outset" w:sz="6" w:space="0" w:color="auto"/>
              <w:right w:val="outset" w:sz="6" w:space="0" w:color="auto"/>
            </w:tcBorders>
            <w:vAlign w:val="center"/>
            <w:hideMark/>
          </w:tcPr>
          <w:p w14:paraId="1D8B8DE0" w14:textId="77777777" w:rsidR="00D25ECA" w:rsidRPr="00D25ECA" w:rsidRDefault="00D25ECA" w:rsidP="00D25ECA">
            <w:pPr>
              <w:rPr>
                <w:rFonts w:eastAsiaTheme="minorEastAsia"/>
                <w:sz w:val="24"/>
                <w:szCs w:val="24"/>
              </w:rPr>
            </w:pPr>
          </w:p>
        </w:tc>
      </w:tr>
      <w:tr w:rsidR="00D25ECA" w:rsidRPr="00D25ECA" w14:paraId="62B8A08C" w14:textId="77777777" w:rsidTr="00E37280">
        <w:tc>
          <w:tcPr>
            <w:tcW w:w="720" w:type="dxa"/>
            <w:tcBorders>
              <w:top w:val="outset" w:sz="6" w:space="0" w:color="auto"/>
              <w:left w:val="outset" w:sz="6" w:space="0" w:color="auto"/>
              <w:bottom w:val="outset" w:sz="6" w:space="0" w:color="auto"/>
              <w:right w:val="outset" w:sz="6" w:space="0" w:color="auto"/>
            </w:tcBorders>
            <w:hideMark/>
          </w:tcPr>
          <w:p w14:paraId="49DAF689" w14:textId="77777777" w:rsidR="00D25ECA" w:rsidRPr="00D25ECA" w:rsidRDefault="00D25ECA" w:rsidP="00D25ECA">
            <w:pPr>
              <w:spacing w:after="80" w:line="260" w:lineRule="exact"/>
              <w:jc w:val="left"/>
              <w:rPr>
                <w:bCs/>
                <w:sz w:val="20"/>
              </w:rPr>
            </w:pPr>
            <w:r w:rsidRPr="00D25ECA">
              <w:rPr>
                <w:bCs/>
                <w:sz w:val="20"/>
              </w:rPr>
              <w:t> </w:t>
            </w:r>
          </w:p>
        </w:tc>
        <w:tc>
          <w:tcPr>
            <w:tcW w:w="926" w:type="pct"/>
            <w:tcBorders>
              <w:top w:val="outset" w:sz="6" w:space="0" w:color="auto"/>
              <w:left w:val="outset" w:sz="6" w:space="0" w:color="auto"/>
              <w:bottom w:val="outset" w:sz="6" w:space="0" w:color="auto"/>
              <w:right w:val="outset" w:sz="6" w:space="0" w:color="auto"/>
            </w:tcBorders>
            <w:hideMark/>
          </w:tcPr>
          <w:p w14:paraId="7030B305" w14:textId="77777777" w:rsidR="00D25ECA" w:rsidRPr="00D25ECA" w:rsidRDefault="00D25ECA" w:rsidP="00D25ECA">
            <w:pPr>
              <w:spacing w:after="80" w:line="260" w:lineRule="exact"/>
              <w:jc w:val="center"/>
              <w:rPr>
                <w:bCs/>
                <w:sz w:val="20"/>
              </w:rPr>
            </w:pPr>
            <w:r w:rsidRPr="00D25ECA">
              <w:rPr>
                <w:rFonts w:ascii="Segoe UI Symbol" w:hAnsi="Segoe UI Symbol" w:cs="Segoe UI Symbol"/>
                <w:bCs/>
                <w:sz w:val="20"/>
              </w:rPr>
              <w:t>⃣</w:t>
            </w:r>
          </w:p>
        </w:tc>
        <w:tc>
          <w:tcPr>
            <w:tcW w:w="940" w:type="pct"/>
            <w:tcBorders>
              <w:top w:val="outset" w:sz="6" w:space="0" w:color="auto"/>
              <w:left w:val="outset" w:sz="6" w:space="0" w:color="auto"/>
              <w:bottom w:val="outset" w:sz="6" w:space="0" w:color="auto"/>
              <w:right w:val="outset" w:sz="6" w:space="0" w:color="auto"/>
            </w:tcBorders>
            <w:hideMark/>
          </w:tcPr>
          <w:p w14:paraId="1750AB13" w14:textId="77777777" w:rsidR="00D25ECA" w:rsidRPr="00D25ECA" w:rsidRDefault="00D25ECA" w:rsidP="00D25ECA">
            <w:pPr>
              <w:spacing w:after="80" w:line="260" w:lineRule="exact"/>
              <w:jc w:val="center"/>
              <w:rPr>
                <w:bCs/>
                <w:sz w:val="20"/>
              </w:rPr>
            </w:pPr>
            <w:r w:rsidRPr="00D25ECA">
              <w:rPr>
                <w:rFonts w:ascii="Segoe UI Symbol" w:hAnsi="Segoe UI Symbol" w:cs="Segoe UI Symbol"/>
                <w:bCs/>
                <w:sz w:val="20"/>
              </w:rPr>
              <w:t>⃣</w:t>
            </w:r>
          </w:p>
        </w:tc>
        <w:tc>
          <w:tcPr>
            <w:tcW w:w="472" w:type="pct"/>
            <w:tcBorders>
              <w:top w:val="outset" w:sz="6" w:space="0" w:color="auto"/>
              <w:left w:val="outset" w:sz="6" w:space="0" w:color="auto"/>
              <w:bottom w:val="outset" w:sz="6" w:space="0" w:color="auto"/>
              <w:right w:val="outset" w:sz="6" w:space="0" w:color="auto"/>
            </w:tcBorders>
            <w:hideMark/>
          </w:tcPr>
          <w:p w14:paraId="0CBFACE1" w14:textId="77777777" w:rsidR="00D25ECA" w:rsidRPr="00D25ECA" w:rsidRDefault="00D25ECA" w:rsidP="00D25ECA">
            <w:pPr>
              <w:spacing w:after="80" w:line="260" w:lineRule="exact"/>
              <w:jc w:val="center"/>
              <w:rPr>
                <w:bCs/>
                <w:sz w:val="20"/>
              </w:rPr>
            </w:pPr>
            <w:r w:rsidRPr="00D25ECA">
              <w:rPr>
                <w:rFonts w:ascii="Segoe UI Symbol" w:hAnsi="Segoe UI Symbol" w:cs="Segoe UI Symbol"/>
                <w:bCs/>
                <w:sz w:val="20"/>
              </w:rPr>
              <w:t>⃣</w:t>
            </w:r>
          </w:p>
        </w:tc>
        <w:tc>
          <w:tcPr>
            <w:tcW w:w="1095" w:type="pct"/>
            <w:tcBorders>
              <w:top w:val="outset" w:sz="6" w:space="0" w:color="auto"/>
              <w:left w:val="outset" w:sz="6" w:space="0" w:color="auto"/>
              <w:bottom w:val="outset" w:sz="6" w:space="0" w:color="auto"/>
              <w:right w:val="outset" w:sz="6" w:space="0" w:color="auto"/>
            </w:tcBorders>
            <w:hideMark/>
          </w:tcPr>
          <w:p w14:paraId="3057F753" w14:textId="77777777" w:rsidR="00D25ECA" w:rsidRPr="00D25ECA" w:rsidRDefault="00D25ECA" w:rsidP="00D25ECA">
            <w:pPr>
              <w:spacing w:after="80" w:line="260" w:lineRule="exact"/>
              <w:jc w:val="center"/>
              <w:rPr>
                <w:bCs/>
                <w:sz w:val="20"/>
              </w:rPr>
            </w:pPr>
          </w:p>
        </w:tc>
        <w:tc>
          <w:tcPr>
            <w:tcW w:w="1169" w:type="pct"/>
            <w:tcBorders>
              <w:top w:val="outset" w:sz="6" w:space="0" w:color="auto"/>
              <w:left w:val="outset" w:sz="6" w:space="0" w:color="auto"/>
              <w:bottom w:val="outset" w:sz="6" w:space="0" w:color="auto"/>
              <w:right w:val="outset" w:sz="6" w:space="0" w:color="auto"/>
            </w:tcBorders>
            <w:hideMark/>
          </w:tcPr>
          <w:p w14:paraId="39B7FED9" w14:textId="77777777" w:rsidR="00D25ECA" w:rsidRPr="00D25ECA" w:rsidRDefault="00D25ECA" w:rsidP="00D25ECA">
            <w:pPr>
              <w:spacing w:after="80" w:line="260" w:lineRule="exact"/>
              <w:jc w:val="center"/>
              <w:rPr>
                <w:bCs/>
                <w:sz w:val="20"/>
              </w:rPr>
            </w:pPr>
          </w:p>
        </w:tc>
      </w:tr>
      <w:tr w:rsidR="00D25ECA" w:rsidRPr="00D25ECA" w14:paraId="2F889CBF" w14:textId="77777777" w:rsidTr="00E37280">
        <w:tc>
          <w:tcPr>
            <w:tcW w:w="720" w:type="dxa"/>
            <w:tcBorders>
              <w:top w:val="outset" w:sz="6" w:space="0" w:color="auto"/>
              <w:left w:val="outset" w:sz="6" w:space="0" w:color="auto"/>
              <w:bottom w:val="outset" w:sz="6" w:space="0" w:color="auto"/>
              <w:right w:val="outset" w:sz="6" w:space="0" w:color="auto"/>
            </w:tcBorders>
            <w:hideMark/>
          </w:tcPr>
          <w:p w14:paraId="5FF41344" w14:textId="77777777" w:rsidR="00D25ECA" w:rsidRPr="00D25ECA" w:rsidRDefault="00D25ECA" w:rsidP="00D25ECA">
            <w:pPr>
              <w:spacing w:after="80" w:line="260" w:lineRule="exact"/>
              <w:jc w:val="left"/>
              <w:rPr>
                <w:bCs/>
                <w:sz w:val="20"/>
              </w:rPr>
            </w:pPr>
            <w:r w:rsidRPr="00D25ECA">
              <w:rPr>
                <w:bCs/>
                <w:sz w:val="20"/>
              </w:rPr>
              <w:t> </w:t>
            </w:r>
          </w:p>
        </w:tc>
        <w:tc>
          <w:tcPr>
            <w:tcW w:w="926" w:type="pct"/>
            <w:tcBorders>
              <w:top w:val="outset" w:sz="6" w:space="0" w:color="auto"/>
              <w:left w:val="outset" w:sz="6" w:space="0" w:color="auto"/>
              <w:bottom w:val="outset" w:sz="6" w:space="0" w:color="auto"/>
              <w:right w:val="outset" w:sz="6" w:space="0" w:color="auto"/>
            </w:tcBorders>
            <w:hideMark/>
          </w:tcPr>
          <w:p w14:paraId="319413EF" w14:textId="77777777" w:rsidR="00D25ECA" w:rsidRPr="00D25ECA" w:rsidRDefault="00D25ECA" w:rsidP="00D25ECA">
            <w:pPr>
              <w:spacing w:after="80" w:line="260" w:lineRule="exact"/>
              <w:jc w:val="center"/>
              <w:rPr>
                <w:bCs/>
                <w:sz w:val="20"/>
              </w:rPr>
            </w:pPr>
            <w:r w:rsidRPr="00D25ECA">
              <w:rPr>
                <w:rFonts w:ascii="Segoe UI Symbol" w:hAnsi="Segoe UI Symbol" w:cs="Segoe UI Symbol"/>
                <w:bCs/>
                <w:sz w:val="20"/>
              </w:rPr>
              <w:t>⃣</w:t>
            </w:r>
          </w:p>
        </w:tc>
        <w:tc>
          <w:tcPr>
            <w:tcW w:w="940" w:type="pct"/>
            <w:tcBorders>
              <w:top w:val="outset" w:sz="6" w:space="0" w:color="auto"/>
              <w:left w:val="outset" w:sz="6" w:space="0" w:color="auto"/>
              <w:bottom w:val="outset" w:sz="6" w:space="0" w:color="auto"/>
              <w:right w:val="outset" w:sz="6" w:space="0" w:color="auto"/>
            </w:tcBorders>
            <w:hideMark/>
          </w:tcPr>
          <w:p w14:paraId="18CD97CF" w14:textId="77777777" w:rsidR="00D25ECA" w:rsidRPr="00D25ECA" w:rsidRDefault="00D25ECA" w:rsidP="00D25ECA">
            <w:pPr>
              <w:spacing w:after="80" w:line="260" w:lineRule="exact"/>
              <w:jc w:val="center"/>
              <w:rPr>
                <w:bCs/>
                <w:sz w:val="20"/>
              </w:rPr>
            </w:pPr>
            <w:r w:rsidRPr="00D25ECA">
              <w:rPr>
                <w:rFonts w:ascii="Segoe UI Symbol" w:hAnsi="Segoe UI Symbol" w:cs="Segoe UI Symbol"/>
                <w:bCs/>
                <w:sz w:val="20"/>
              </w:rPr>
              <w:t>⃣</w:t>
            </w:r>
          </w:p>
        </w:tc>
        <w:tc>
          <w:tcPr>
            <w:tcW w:w="472" w:type="pct"/>
            <w:tcBorders>
              <w:top w:val="outset" w:sz="6" w:space="0" w:color="auto"/>
              <w:left w:val="outset" w:sz="6" w:space="0" w:color="auto"/>
              <w:bottom w:val="outset" w:sz="6" w:space="0" w:color="auto"/>
              <w:right w:val="outset" w:sz="6" w:space="0" w:color="auto"/>
            </w:tcBorders>
            <w:hideMark/>
          </w:tcPr>
          <w:p w14:paraId="2245ADD4" w14:textId="77777777" w:rsidR="00D25ECA" w:rsidRPr="00D25ECA" w:rsidRDefault="00D25ECA" w:rsidP="00D25ECA">
            <w:pPr>
              <w:spacing w:after="80" w:line="260" w:lineRule="exact"/>
              <w:jc w:val="center"/>
              <w:rPr>
                <w:bCs/>
                <w:sz w:val="20"/>
              </w:rPr>
            </w:pPr>
            <w:r w:rsidRPr="00D25ECA">
              <w:rPr>
                <w:rFonts w:ascii="Segoe UI Symbol" w:hAnsi="Segoe UI Symbol" w:cs="Segoe UI Symbol"/>
                <w:bCs/>
                <w:sz w:val="20"/>
              </w:rPr>
              <w:t>⃣</w:t>
            </w:r>
          </w:p>
        </w:tc>
        <w:tc>
          <w:tcPr>
            <w:tcW w:w="1095" w:type="pct"/>
            <w:tcBorders>
              <w:top w:val="outset" w:sz="6" w:space="0" w:color="auto"/>
              <w:left w:val="outset" w:sz="6" w:space="0" w:color="auto"/>
              <w:bottom w:val="outset" w:sz="6" w:space="0" w:color="auto"/>
              <w:right w:val="outset" w:sz="6" w:space="0" w:color="auto"/>
            </w:tcBorders>
            <w:hideMark/>
          </w:tcPr>
          <w:p w14:paraId="662A5862" w14:textId="77777777" w:rsidR="00D25ECA" w:rsidRPr="00D25ECA" w:rsidRDefault="00D25ECA" w:rsidP="00D25ECA">
            <w:pPr>
              <w:spacing w:after="80" w:line="260" w:lineRule="exact"/>
              <w:jc w:val="center"/>
              <w:rPr>
                <w:bCs/>
                <w:sz w:val="20"/>
              </w:rPr>
            </w:pPr>
          </w:p>
        </w:tc>
        <w:tc>
          <w:tcPr>
            <w:tcW w:w="1169" w:type="pct"/>
            <w:tcBorders>
              <w:top w:val="outset" w:sz="6" w:space="0" w:color="auto"/>
              <w:left w:val="outset" w:sz="6" w:space="0" w:color="auto"/>
              <w:bottom w:val="outset" w:sz="6" w:space="0" w:color="auto"/>
              <w:right w:val="outset" w:sz="6" w:space="0" w:color="auto"/>
            </w:tcBorders>
            <w:hideMark/>
          </w:tcPr>
          <w:p w14:paraId="018D948D" w14:textId="77777777" w:rsidR="00D25ECA" w:rsidRPr="00D25ECA" w:rsidRDefault="00D25ECA" w:rsidP="00D25ECA">
            <w:pPr>
              <w:spacing w:after="80" w:line="260" w:lineRule="exact"/>
              <w:jc w:val="center"/>
              <w:rPr>
                <w:bCs/>
                <w:sz w:val="20"/>
              </w:rPr>
            </w:pPr>
          </w:p>
        </w:tc>
      </w:tr>
      <w:tr w:rsidR="00D25ECA" w:rsidRPr="00D25ECA" w14:paraId="4FCD27E9" w14:textId="77777777" w:rsidTr="00E37280">
        <w:tc>
          <w:tcPr>
            <w:tcW w:w="720" w:type="dxa"/>
            <w:tcBorders>
              <w:top w:val="outset" w:sz="6" w:space="0" w:color="auto"/>
              <w:left w:val="outset" w:sz="6" w:space="0" w:color="auto"/>
              <w:bottom w:val="outset" w:sz="6" w:space="0" w:color="auto"/>
              <w:right w:val="outset" w:sz="6" w:space="0" w:color="auto"/>
            </w:tcBorders>
            <w:hideMark/>
          </w:tcPr>
          <w:p w14:paraId="26F215B8" w14:textId="77777777" w:rsidR="00D25ECA" w:rsidRPr="00D25ECA" w:rsidRDefault="00D25ECA" w:rsidP="00D25ECA">
            <w:pPr>
              <w:spacing w:after="80" w:line="260" w:lineRule="exact"/>
              <w:jc w:val="left"/>
              <w:rPr>
                <w:bCs/>
                <w:sz w:val="20"/>
              </w:rPr>
            </w:pPr>
            <w:r w:rsidRPr="00D25ECA">
              <w:rPr>
                <w:bCs/>
                <w:sz w:val="20"/>
              </w:rPr>
              <w:t> </w:t>
            </w:r>
          </w:p>
        </w:tc>
        <w:tc>
          <w:tcPr>
            <w:tcW w:w="926" w:type="pct"/>
            <w:tcBorders>
              <w:top w:val="outset" w:sz="6" w:space="0" w:color="auto"/>
              <w:left w:val="outset" w:sz="6" w:space="0" w:color="auto"/>
              <w:bottom w:val="outset" w:sz="6" w:space="0" w:color="auto"/>
              <w:right w:val="outset" w:sz="6" w:space="0" w:color="auto"/>
            </w:tcBorders>
            <w:hideMark/>
          </w:tcPr>
          <w:p w14:paraId="3037FA04" w14:textId="77777777" w:rsidR="00D25ECA" w:rsidRPr="00D25ECA" w:rsidRDefault="00D25ECA" w:rsidP="00D25ECA">
            <w:pPr>
              <w:spacing w:after="80" w:line="260" w:lineRule="exact"/>
              <w:jc w:val="center"/>
              <w:rPr>
                <w:bCs/>
                <w:sz w:val="20"/>
              </w:rPr>
            </w:pPr>
            <w:r w:rsidRPr="00D25ECA">
              <w:rPr>
                <w:rFonts w:ascii="Segoe UI Symbol" w:hAnsi="Segoe UI Symbol" w:cs="Segoe UI Symbol"/>
                <w:bCs/>
                <w:sz w:val="20"/>
              </w:rPr>
              <w:t>⃣</w:t>
            </w:r>
          </w:p>
        </w:tc>
        <w:tc>
          <w:tcPr>
            <w:tcW w:w="940" w:type="pct"/>
            <w:tcBorders>
              <w:top w:val="outset" w:sz="6" w:space="0" w:color="auto"/>
              <w:left w:val="outset" w:sz="6" w:space="0" w:color="auto"/>
              <w:bottom w:val="outset" w:sz="6" w:space="0" w:color="auto"/>
              <w:right w:val="outset" w:sz="6" w:space="0" w:color="auto"/>
            </w:tcBorders>
            <w:hideMark/>
          </w:tcPr>
          <w:p w14:paraId="6E7F3631" w14:textId="77777777" w:rsidR="00D25ECA" w:rsidRPr="00D25ECA" w:rsidRDefault="00D25ECA" w:rsidP="00D25ECA">
            <w:pPr>
              <w:spacing w:after="80" w:line="260" w:lineRule="exact"/>
              <w:jc w:val="center"/>
              <w:rPr>
                <w:bCs/>
                <w:sz w:val="20"/>
              </w:rPr>
            </w:pPr>
            <w:r w:rsidRPr="00D25ECA">
              <w:rPr>
                <w:rFonts w:ascii="Segoe UI Symbol" w:hAnsi="Segoe UI Symbol" w:cs="Segoe UI Symbol"/>
                <w:bCs/>
                <w:sz w:val="20"/>
              </w:rPr>
              <w:t>⃣</w:t>
            </w:r>
          </w:p>
        </w:tc>
        <w:tc>
          <w:tcPr>
            <w:tcW w:w="472" w:type="pct"/>
            <w:tcBorders>
              <w:top w:val="outset" w:sz="6" w:space="0" w:color="auto"/>
              <w:left w:val="outset" w:sz="6" w:space="0" w:color="auto"/>
              <w:bottom w:val="outset" w:sz="6" w:space="0" w:color="auto"/>
              <w:right w:val="outset" w:sz="6" w:space="0" w:color="auto"/>
            </w:tcBorders>
            <w:hideMark/>
          </w:tcPr>
          <w:p w14:paraId="214EE9FB" w14:textId="77777777" w:rsidR="00D25ECA" w:rsidRPr="00D25ECA" w:rsidRDefault="00D25ECA" w:rsidP="00D25ECA">
            <w:pPr>
              <w:spacing w:after="80" w:line="260" w:lineRule="exact"/>
              <w:jc w:val="center"/>
              <w:rPr>
                <w:bCs/>
                <w:sz w:val="20"/>
              </w:rPr>
            </w:pPr>
            <w:r w:rsidRPr="00D25ECA">
              <w:rPr>
                <w:rFonts w:ascii="Segoe UI Symbol" w:hAnsi="Segoe UI Symbol" w:cs="Segoe UI Symbol"/>
                <w:bCs/>
                <w:sz w:val="20"/>
              </w:rPr>
              <w:t>⃣</w:t>
            </w:r>
          </w:p>
        </w:tc>
        <w:tc>
          <w:tcPr>
            <w:tcW w:w="1095" w:type="pct"/>
            <w:tcBorders>
              <w:top w:val="outset" w:sz="6" w:space="0" w:color="auto"/>
              <w:left w:val="outset" w:sz="6" w:space="0" w:color="auto"/>
              <w:bottom w:val="outset" w:sz="6" w:space="0" w:color="auto"/>
              <w:right w:val="outset" w:sz="6" w:space="0" w:color="auto"/>
            </w:tcBorders>
            <w:hideMark/>
          </w:tcPr>
          <w:p w14:paraId="6B72FAE7" w14:textId="77777777" w:rsidR="00D25ECA" w:rsidRPr="00D25ECA" w:rsidRDefault="00D25ECA" w:rsidP="00D25ECA">
            <w:pPr>
              <w:spacing w:after="80" w:line="260" w:lineRule="exact"/>
              <w:jc w:val="center"/>
              <w:rPr>
                <w:bCs/>
                <w:sz w:val="20"/>
              </w:rPr>
            </w:pPr>
          </w:p>
        </w:tc>
        <w:tc>
          <w:tcPr>
            <w:tcW w:w="1169" w:type="pct"/>
            <w:tcBorders>
              <w:top w:val="outset" w:sz="6" w:space="0" w:color="auto"/>
              <w:left w:val="outset" w:sz="6" w:space="0" w:color="auto"/>
              <w:bottom w:val="outset" w:sz="6" w:space="0" w:color="auto"/>
              <w:right w:val="outset" w:sz="6" w:space="0" w:color="auto"/>
            </w:tcBorders>
            <w:hideMark/>
          </w:tcPr>
          <w:p w14:paraId="35105D04" w14:textId="77777777" w:rsidR="00D25ECA" w:rsidRPr="00D25ECA" w:rsidRDefault="00D25ECA" w:rsidP="00D25ECA">
            <w:pPr>
              <w:spacing w:after="80" w:line="260" w:lineRule="exact"/>
              <w:jc w:val="center"/>
              <w:rPr>
                <w:bCs/>
                <w:sz w:val="20"/>
              </w:rPr>
            </w:pPr>
          </w:p>
        </w:tc>
      </w:tr>
    </w:tbl>
    <w:p w14:paraId="0C80FE19" w14:textId="77777777" w:rsidR="00D25ECA" w:rsidRPr="00D25ECA" w:rsidRDefault="00D25ECA" w:rsidP="00D25ECA">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4"/>
        </w:tabs>
        <w:spacing w:before="100" w:beforeAutospacing="1" w:after="100" w:afterAutospacing="1"/>
        <w:ind w:left="284" w:hanging="284"/>
        <w:rPr>
          <w:rFonts w:eastAsiaTheme="minorEastAsia"/>
          <w:sz w:val="20"/>
        </w:rPr>
      </w:pPr>
      <w:r w:rsidRPr="00D25ECA">
        <w:rPr>
          <w:sz w:val="20"/>
        </w:rPr>
        <w:lastRenderedPageBreak/>
        <w:t xml:space="preserve">a) </w:t>
      </w:r>
      <w:r w:rsidRPr="00D25ECA">
        <w:rPr>
          <w:sz w:val="20"/>
        </w:rPr>
        <w:tab/>
        <w:t>Unvertretbarer Aufwand im Falle einer exemplarischen Messung i.S. des BNetzA-Leitfadens, Abschn. 3.3.3.1 i.V.m. Abschn. 4.1.5; ergänzende Ausführungen sind entbehrlich, sofern die abzugrenzende Strommenge im Vergleich zur durchmischten Strommenge am vorgelagerten Punkt unwesentlich ist.</w:t>
      </w:r>
    </w:p>
    <w:p w14:paraId="4BA0C080" w14:textId="77777777" w:rsidR="00D25ECA" w:rsidRPr="00D25ECA" w:rsidRDefault="00D25ECA" w:rsidP="00D25ECA">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4"/>
        </w:tabs>
        <w:spacing w:before="100" w:beforeAutospacing="1" w:after="100" w:afterAutospacing="1"/>
        <w:ind w:left="284" w:hanging="284"/>
        <w:rPr>
          <w:sz w:val="20"/>
        </w:rPr>
      </w:pPr>
      <w:r w:rsidRPr="00D25ECA">
        <w:rPr>
          <w:sz w:val="20"/>
        </w:rPr>
        <w:t xml:space="preserve">b) </w:t>
      </w:r>
      <w:r w:rsidRPr="00D25ECA">
        <w:rPr>
          <w:sz w:val="20"/>
        </w:rPr>
        <w:tab/>
        <w:t>Unvertretbarer Aufwand für die vorzeitige Umrüstung auf mess- und eichrechtskonforme Messeinrichtungen im Falle einer vorliegenden Befreiung nach § 35 MessEG, die jedoch nicht die Erfassung und Abgrenzung von Strommengen für die Abwicklung der EEG-Umlage umfasst (vgl. BNetzA-Leitfaden, Abschn. 3.3.3.2, Variante 1 zum Sonderfall).</w:t>
      </w:r>
    </w:p>
    <w:p w14:paraId="7105C9E9" w14:textId="77777777" w:rsidR="00D25ECA" w:rsidRPr="00D25ECA" w:rsidRDefault="00D25ECA" w:rsidP="00D25ECA">
      <w:pPr>
        <w:spacing w:before="100" w:beforeAutospacing="1" w:after="100" w:afterAutospacing="1"/>
      </w:pPr>
      <w:r w:rsidRPr="00D25ECA">
        <w:t>]</w:t>
      </w:r>
    </w:p>
    <w:p w14:paraId="061FE091" w14:textId="77777777" w:rsidR="00D25ECA" w:rsidRPr="00D25ECA" w:rsidRDefault="00D25ECA" w:rsidP="00D25ECA">
      <w:pPr>
        <w:spacing w:before="100" w:beforeAutospacing="1" w:after="100" w:afterAutospacing="1"/>
      </w:pPr>
      <w:r w:rsidRPr="00D25ECA">
        <w:t>[</w:t>
      </w:r>
      <w:r w:rsidRPr="00D25ECA">
        <w:rPr>
          <w:i/>
          <w:iCs/>
        </w:rPr>
        <w:t>Falls die berechtigten Netzbetreiber nicht auf die Übermittlung der Angaben nach § 46 Abs. 4 Nr. 3 und 4 EnFG verzichten (§ 46 Abs. 4 Satz 3 EnFG) und falls sich das Unternehmen nicht auf die Erleichterungsregelung des § 46 Abs. 4 Satz 2 EnFG berufen kann, sind an dieser Stelle auch die Angaben nach § 46 Abs. 4 Nr. 3 und 4 EnFG zu ergänzen.</w:t>
      </w:r>
      <w:r w:rsidRPr="00D25ECA">
        <w:t>]</w:t>
      </w:r>
    </w:p>
    <w:p w14:paraId="0FF6C3F7" w14:textId="77777777" w:rsidR="00D25ECA" w:rsidRPr="00D25ECA" w:rsidRDefault="00D25ECA" w:rsidP="00D25ECA">
      <w:pPr>
        <w:spacing w:before="100" w:beforeAutospacing="1" w:after="100" w:afterAutospacing="1"/>
      </w:pPr>
      <w:r w:rsidRPr="00D25ECA">
        <w:t>]</w:t>
      </w:r>
    </w:p>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2620"/>
        <w:gridCol w:w="6450"/>
      </w:tblGrid>
      <w:tr w:rsidR="00D25ECA" w:rsidRPr="00D25ECA" w14:paraId="74A81EC8" w14:textId="77777777" w:rsidTr="00E37280">
        <w:trPr>
          <w:tblCellSpacing w:w="0" w:type="dxa"/>
        </w:trPr>
        <w:tc>
          <w:tcPr>
            <w:tcW w:w="0" w:type="auto"/>
            <w:hideMark/>
          </w:tcPr>
          <w:p w14:paraId="08C8916F" w14:textId="77777777" w:rsidR="00D25ECA" w:rsidRPr="00D25ECA" w:rsidRDefault="00D25ECA" w:rsidP="00D25ECA">
            <w:pPr>
              <w:spacing w:after="80" w:line="260" w:lineRule="exact"/>
              <w:jc w:val="left"/>
              <w:rPr>
                <w:bCs/>
                <w:szCs w:val="22"/>
              </w:rPr>
            </w:pPr>
            <w:r w:rsidRPr="00D25ECA">
              <w:rPr>
                <w:bCs/>
                <w:szCs w:val="22"/>
              </w:rPr>
              <w:t>[</w:t>
            </w:r>
            <w:r w:rsidRPr="00D25ECA">
              <w:rPr>
                <w:bCs/>
                <w:i/>
                <w:iCs/>
                <w:szCs w:val="22"/>
              </w:rPr>
              <w:t>Ort, Datum</w:t>
            </w:r>
            <w:r w:rsidRPr="00D25ECA">
              <w:rPr>
                <w:bCs/>
                <w:szCs w:val="22"/>
              </w:rPr>
              <w:t>]</w:t>
            </w:r>
          </w:p>
        </w:tc>
        <w:tc>
          <w:tcPr>
            <w:tcW w:w="0" w:type="auto"/>
            <w:tcBorders>
              <w:bottom w:val="single" w:sz="4" w:space="0" w:color="auto"/>
            </w:tcBorders>
            <w:hideMark/>
          </w:tcPr>
          <w:p w14:paraId="117FF35E" w14:textId="77777777" w:rsidR="00D25ECA" w:rsidRPr="00D25ECA" w:rsidRDefault="00D25ECA" w:rsidP="00D25ECA">
            <w:pPr>
              <w:spacing w:after="80" w:line="260" w:lineRule="exact"/>
              <w:jc w:val="left"/>
              <w:rPr>
                <w:bCs/>
                <w:szCs w:val="22"/>
              </w:rPr>
            </w:pPr>
            <w:r w:rsidRPr="00D25ECA">
              <w:rPr>
                <w:bCs/>
                <w:szCs w:val="22"/>
              </w:rPr>
              <w:t> </w:t>
            </w:r>
          </w:p>
        </w:tc>
      </w:tr>
      <w:tr w:rsidR="00D25ECA" w:rsidRPr="00D25ECA" w14:paraId="0DACA4FF" w14:textId="77777777" w:rsidTr="00E37280">
        <w:trPr>
          <w:tblCellSpacing w:w="0" w:type="dxa"/>
        </w:trPr>
        <w:tc>
          <w:tcPr>
            <w:tcW w:w="0" w:type="auto"/>
            <w:hideMark/>
          </w:tcPr>
          <w:p w14:paraId="70B1E35A" w14:textId="77777777" w:rsidR="00D25ECA" w:rsidRPr="00D25ECA" w:rsidRDefault="00D25ECA" w:rsidP="00D25ECA">
            <w:pPr>
              <w:rPr>
                <w:szCs w:val="22"/>
              </w:rPr>
            </w:pPr>
          </w:p>
        </w:tc>
        <w:tc>
          <w:tcPr>
            <w:tcW w:w="0" w:type="auto"/>
            <w:vAlign w:val="center"/>
            <w:hideMark/>
          </w:tcPr>
          <w:p w14:paraId="736BE7E8" w14:textId="77777777" w:rsidR="00D25ECA" w:rsidRPr="00D25ECA" w:rsidRDefault="00D25ECA" w:rsidP="00D25ECA">
            <w:pPr>
              <w:spacing w:after="80" w:line="260" w:lineRule="exact"/>
              <w:jc w:val="center"/>
              <w:rPr>
                <w:rFonts w:eastAsiaTheme="minorEastAsia"/>
                <w:bCs/>
                <w:szCs w:val="22"/>
              </w:rPr>
            </w:pPr>
            <w:r w:rsidRPr="00D25ECA">
              <w:rPr>
                <w:bCs/>
                <w:szCs w:val="22"/>
              </w:rPr>
              <w:t>Unterschrift(en) für den Netznutzer</w:t>
            </w:r>
          </w:p>
        </w:tc>
      </w:tr>
    </w:tbl>
    <w:p w14:paraId="33428BE6" w14:textId="77777777" w:rsidR="00D25ECA" w:rsidRPr="00D25ECA" w:rsidRDefault="00D25ECA" w:rsidP="00D25ECA"/>
    <w:sectPr w:rsidR="00D25ECA" w:rsidRPr="00D25ECA" w:rsidSect="007077A1">
      <w:headerReference w:type="default" r:id="rId12"/>
      <w:footerReference w:type="even" r:id="rId13"/>
      <w:footerReference w:type="default" r:id="rId14"/>
      <w:headerReference w:type="first" r:id="rId15"/>
      <w:footerReference w:type="first" r:id="rId16"/>
      <w:pgSz w:w="11906" w:h="16838" w:code="9"/>
      <w:pgMar w:top="1701" w:right="1418" w:bottom="1134" w:left="1418" w:header="737"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5FFBA" w14:textId="77777777" w:rsidR="00576F3B" w:rsidRDefault="00576F3B">
      <w:r>
        <w:separator/>
      </w:r>
    </w:p>
  </w:endnote>
  <w:endnote w:type="continuationSeparator" w:id="0">
    <w:p w14:paraId="632CCD45" w14:textId="77777777" w:rsidR="00576F3B" w:rsidRDefault="00576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4A7D1" w14:textId="77777777" w:rsidR="0030136D" w:rsidRDefault="0030136D">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144</w:t>
    </w:r>
    <w:r>
      <w:rPr>
        <w:rStyle w:val="Seitenzahl"/>
      </w:rPr>
      <w:fldChar w:fldCharType="end"/>
    </w:r>
  </w:p>
  <w:p w14:paraId="1836C562" w14:textId="77777777" w:rsidR="0030136D" w:rsidRDefault="0030136D">
    <w:pPr>
      <w:pStyle w:val="Fuzeile"/>
      <w:ind w:right="360"/>
    </w:pPr>
  </w:p>
  <w:p w14:paraId="083F0CE2" w14:textId="77777777" w:rsidR="0030136D" w:rsidRDefault="003013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DE63" w14:textId="706AFE07" w:rsidR="0030136D" w:rsidRDefault="00C33048" w:rsidP="001E1FCE">
    <w:pPr>
      <w:pStyle w:val="Fuzeile"/>
      <w:tabs>
        <w:tab w:val="clear" w:pos="4536"/>
      </w:tabs>
      <w:spacing w:after="0" w:line="240" w:lineRule="atLeast"/>
      <w:jc w:val="center"/>
    </w:pPr>
    <w:r w:rsidRPr="00F06FB7">
      <w:t xml:space="preserve">Lizenziert für die Informationsplattform der deutschen Übertragungsnetzbetreiber: </w:t>
    </w:r>
    <w:hyperlink r:id="rId1" w:history="1">
      <w:r w:rsidRPr="001D4C42">
        <w:t>www.netztransparenz.de</w:t>
      </w:r>
    </w:hyperlink>
  </w:p>
  <w:p w14:paraId="0E3F531C" w14:textId="3EAE7398" w:rsidR="00CD7607" w:rsidRPr="00CD7607" w:rsidRDefault="0030136D" w:rsidP="009C443A">
    <w:pPr>
      <w:pStyle w:val="Fuzeile"/>
      <w:tabs>
        <w:tab w:val="clear" w:pos="4536"/>
        <w:tab w:val="clear" w:pos="9072"/>
        <w:tab w:val="right" w:pos="13892"/>
      </w:tabs>
      <w:spacing w:after="0" w:line="360" w:lineRule="auto"/>
      <w:jc w:val="left"/>
    </w:pPr>
    <w:r w:rsidRPr="006D1A17">
      <w:t>© IDW Verlag GmbH</w:t>
    </w:r>
    <w:r w:rsidR="007077A1">
      <w:tab/>
    </w:r>
    <w:r w:rsidR="007077A1">
      <w:fldChar w:fldCharType="begin"/>
    </w:r>
    <w:r w:rsidR="007077A1">
      <w:instrText xml:space="preserve"> PAGE  \* MERGEFORMAT </w:instrText>
    </w:r>
    <w:r w:rsidR="007077A1">
      <w:fldChar w:fldCharType="separate"/>
    </w:r>
    <w:r w:rsidR="007077A1">
      <w:t>12</w:t>
    </w:r>
    <w:r w:rsidR="007077A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7D740" w14:textId="44688FEF" w:rsidR="00CF46BF" w:rsidRDefault="00AF02F9" w:rsidP="005B3FE5">
    <w:pPr>
      <w:pStyle w:val="Fuzeile"/>
      <w:tabs>
        <w:tab w:val="clear" w:pos="4536"/>
      </w:tabs>
      <w:spacing w:after="0" w:line="240" w:lineRule="atLeast"/>
      <w:jc w:val="center"/>
    </w:pPr>
    <w:r w:rsidRPr="00F06FB7">
      <w:t xml:space="preserve">Lizenziert für die Informationsplattform der deutschen Übertragungsnetzbetreiber: </w:t>
    </w:r>
    <w:hyperlink r:id="rId1" w:history="1">
      <w:r w:rsidRPr="001D4C42">
        <w:t>www.netztransparenz.de</w:t>
      </w:r>
    </w:hyperlink>
  </w:p>
  <w:p w14:paraId="46DF7F43" w14:textId="299E3CFD" w:rsidR="00CF46BF" w:rsidRDefault="00630640" w:rsidP="00AD15A1">
    <w:pPr>
      <w:pStyle w:val="Fuzeile"/>
      <w:tabs>
        <w:tab w:val="clear" w:pos="4536"/>
        <w:tab w:val="clear" w:pos="9072"/>
        <w:tab w:val="right" w:pos="9070"/>
      </w:tabs>
      <w:spacing w:after="0" w:line="360" w:lineRule="auto"/>
      <w:jc w:val="center"/>
    </w:pPr>
    <w:r w:rsidRPr="00630640">
      <w:t>© IDW Verlag GmbH</w:t>
    </w:r>
    <w:r w:rsidR="003106C7">
      <w:tab/>
    </w:r>
    <w:r w:rsidR="003106C7">
      <w:fldChar w:fldCharType="begin"/>
    </w:r>
    <w:r w:rsidR="003106C7">
      <w:instrText>PAGE   \* MERGEFORMAT</w:instrText>
    </w:r>
    <w:r w:rsidR="003106C7">
      <w:fldChar w:fldCharType="separate"/>
    </w:r>
    <w:r w:rsidR="003106C7">
      <w:t>1</w:t>
    </w:r>
    <w:r w:rsidR="003106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BCC2D" w14:textId="77777777" w:rsidR="00576F3B" w:rsidRDefault="00576F3B">
      <w:r>
        <w:separator/>
      </w:r>
    </w:p>
  </w:footnote>
  <w:footnote w:type="continuationSeparator" w:id="0">
    <w:p w14:paraId="74F9907E" w14:textId="77777777" w:rsidR="00576F3B" w:rsidRDefault="00576F3B" w:rsidP="00282B72">
      <w:r>
        <w:separator/>
      </w:r>
    </w:p>
  </w:footnote>
  <w:footnote w:id="1">
    <w:p w14:paraId="5EFCB765" w14:textId="77777777" w:rsidR="00284513" w:rsidRPr="00B7005F" w:rsidRDefault="00284513" w:rsidP="00284513">
      <w:pPr>
        <w:pStyle w:val="Funotentext"/>
      </w:pPr>
      <w:r>
        <w:rPr>
          <w:rStyle w:val="Funotenzeichen"/>
        </w:rPr>
        <w:footnoteRef/>
      </w:r>
      <w:r>
        <w:tab/>
        <w:t xml:space="preserve">Vgl. Grundverständnis der Übertragungsnetzbetreiber zum Nachweis der Schätzbefugnis gemäß § 46 EnFG (bis 01.01.2023: § 62b EEG 2021), welches zum Zeitpunkt der Abfassung des vorliegenden </w:t>
      </w:r>
      <w:r>
        <w:rPr>
          <w:i/>
          <w:iCs/>
        </w:rPr>
        <w:t>IDW Prüfungshinweises</w:t>
      </w:r>
      <w:r>
        <w:t xml:space="preserve"> mit Stand vom 28.01.2026 vorlag (www.netztransparenz.de; unter der Rubrik „</w:t>
      </w:r>
      <w:r w:rsidRPr="00B7005F">
        <w:t>Erneuerbare Energien und Umlagen/ Abwicklungshinweise und Umsetzungshilfen/Messen und Schätzen“; letzter Abruf am 17.02.2026).</w:t>
      </w:r>
    </w:p>
  </w:footnote>
  <w:footnote w:id="2">
    <w:p w14:paraId="20148159" w14:textId="77777777" w:rsidR="00284513" w:rsidRDefault="00284513" w:rsidP="00284513">
      <w:pPr>
        <w:pStyle w:val="Funotentext"/>
      </w:pPr>
      <w:r w:rsidRPr="00B7005F">
        <w:rPr>
          <w:rStyle w:val="Funotenzeichen"/>
        </w:rPr>
        <w:footnoteRef/>
      </w:r>
      <w:r w:rsidRPr="00B7005F">
        <w:tab/>
        <w:t xml:space="preserve">Zum Zeitpunkt der Abfassung des vorliegenden </w:t>
      </w:r>
      <w:r w:rsidRPr="00B7005F">
        <w:rPr>
          <w:i/>
          <w:iCs/>
        </w:rPr>
        <w:t>IDW Prüfungshinweises</w:t>
      </w:r>
      <w:r w:rsidRPr="00B7005F">
        <w:t xml:space="preserve"> lag das Grundverständnis mit Stand vom 28.01.2026 vor (www.netztransparenz.de, unter der Rubrik „Erneuerbare Energien und Umlagen/ Abwicklungshinweise und Umsetzungshilfen/Messen und Schätzen“; letzter Abruf am 17.02.2026).</w:t>
      </w:r>
    </w:p>
  </w:footnote>
  <w:footnote w:id="3">
    <w:p w14:paraId="1AFDD86A" w14:textId="77777777" w:rsidR="00D25ECA" w:rsidRDefault="00D25ECA" w:rsidP="00D25ECA">
      <w:pPr>
        <w:pStyle w:val="Funotentext"/>
      </w:pPr>
      <w:r>
        <w:rPr>
          <w:rStyle w:val="Funotenzeichen"/>
        </w:rPr>
        <w:footnoteRef/>
      </w:r>
      <w:r>
        <w:tab/>
        <w:t xml:space="preserve">Vgl. Grundverständnis der Übertragungsnetzbetreiber zum Nachweis der Schätzbefugnis gemäß § 46 EnFG (bis 01.01.2023: § 62b EEG 2021), welches zum Zeitpunkt der Abfassung des </w:t>
      </w:r>
      <w:r w:rsidRPr="00B0294C">
        <w:t xml:space="preserve">vorliegenden </w:t>
      </w:r>
      <w:r w:rsidRPr="00B0294C">
        <w:rPr>
          <w:i/>
          <w:iCs/>
        </w:rPr>
        <w:t>IDW Prüfungshinweises</w:t>
      </w:r>
      <w:r w:rsidRPr="00B0294C">
        <w:t xml:space="preserve"> mit Stand vom 28.01.2026 vorlag (www.netztransparenz.de; unter der Rubrik „Erneuerbare Energien und Umlagen/Abwicklungshinweise und Umsetzungshilfen/Messen und Schätzen“; letzter Abruf am 17.02.2026).</w:t>
      </w:r>
    </w:p>
  </w:footnote>
  <w:footnote w:id="4">
    <w:p w14:paraId="17641687" w14:textId="77777777" w:rsidR="00D25ECA" w:rsidRDefault="00D25ECA" w:rsidP="00D25ECA">
      <w:pPr>
        <w:pStyle w:val="Funotentext"/>
      </w:pPr>
      <w:r>
        <w:rPr>
          <w:rStyle w:val="Funotenzeichen"/>
        </w:rPr>
        <w:footnoteRef/>
      </w:r>
      <w:r>
        <w:tab/>
        <w:t xml:space="preserve">Zum Zeitpunkt der Abfassung des vorliegenden </w:t>
      </w:r>
      <w:r>
        <w:rPr>
          <w:i/>
          <w:iCs/>
        </w:rPr>
        <w:t>IDW Prüfungshinweises</w:t>
      </w:r>
      <w:r>
        <w:t xml:space="preserve"> lag das Grundverständnis mit Stand vom 28.01.2026 vor (vgl. www.netztransparenz.de, unter der Rubrik „Erneuerbare Energien und Umlagen/ Abwicklungshinweise und Umsetzungshilfen/Messen und Schätzen“; letzter Abruf am 17.02.2026).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406C" w14:textId="57531FBD" w:rsidR="0030136D" w:rsidRPr="00E46F55" w:rsidRDefault="005225F7" w:rsidP="00E46F55">
    <w:pPr>
      <w:pStyle w:val="Kopfzeile"/>
      <w:tabs>
        <w:tab w:val="left" w:pos="8295"/>
      </w:tabs>
    </w:pPr>
    <w:r>
      <w:rPr>
        <w:noProof/>
      </w:rPr>
      <w:drawing>
        <wp:anchor distT="0" distB="0" distL="114300" distR="114300" simplePos="0" relativeHeight="251658241" behindDoc="1" locked="0" layoutInCell="1" allowOverlap="1" wp14:anchorId="3F53E447" wp14:editId="44325FE9">
          <wp:simplePos x="0" y="0"/>
          <wp:positionH relativeFrom="column">
            <wp:posOffset>5008245</wp:posOffset>
          </wp:positionH>
          <wp:positionV relativeFrom="paragraph">
            <wp:posOffset>-135255</wp:posOffset>
          </wp:positionV>
          <wp:extent cx="1278255" cy="355600"/>
          <wp:effectExtent l="0" t="0" r="0" b="6350"/>
          <wp:wrapTight wrapText="bothSides">
            <wp:wrapPolygon edited="0">
              <wp:start x="0" y="0"/>
              <wp:lineTo x="0" y="20829"/>
              <wp:lineTo x="21246" y="20829"/>
              <wp:lineTo x="21246" y="0"/>
              <wp:lineTo x="0" y="0"/>
            </wp:wrapPolygon>
          </wp:wrapTight>
          <wp:docPr id="1" name="Grafik 1"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8255" cy="355600"/>
                  </a:xfrm>
                  <a:prstGeom prst="rect">
                    <a:avLst/>
                  </a:prstGeom>
                </pic:spPr>
              </pic:pic>
            </a:graphicData>
          </a:graphic>
          <wp14:sizeRelH relativeFrom="page">
            <wp14:pctWidth>0</wp14:pctWidth>
          </wp14:sizeRelH>
          <wp14:sizeRelV relativeFrom="page">
            <wp14:pctHeight>0</wp14:pctHeight>
          </wp14:sizeRelV>
        </wp:anchor>
      </w:drawing>
    </w:r>
    <w:r w:rsidR="009C443A">
      <w:rPr>
        <w:i w:val="0"/>
        <w:iCs/>
        <w:noProof/>
      </w:rPr>
      <w:t>Auszug</w:t>
    </w:r>
    <w:r w:rsidR="00E46F55" w:rsidRPr="00E46F55">
      <w:rPr>
        <w:i w:val="0"/>
        <w:iCs/>
        <w:noProof/>
      </w:rPr>
      <w:t xml:space="preserve"> aus </w:t>
    </w:r>
    <w:r w:rsidR="006F1EC4" w:rsidRPr="009C443A">
      <w:rPr>
        <w:noProof/>
      </w:rPr>
      <w:t>IDW PH 9.970.22 (02.2026)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31D8D" w14:textId="071D0C85" w:rsidR="00CD7607" w:rsidRPr="004F3855" w:rsidRDefault="00E46F55" w:rsidP="2C03270A">
    <w:pPr>
      <w:pStyle w:val="Kopfzeile"/>
      <w:tabs>
        <w:tab w:val="clear" w:pos="4536"/>
        <w:tab w:val="center" w:pos="4535"/>
        <w:tab w:val="left" w:pos="8295"/>
      </w:tabs>
      <w:rPr>
        <w:i w:val="0"/>
        <w:noProof/>
      </w:rPr>
    </w:pPr>
    <w:r>
      <w:rPr>
        <w:noProof/>
      </w:rPr>
      <w:drawing>
        <wp:anchor distT="0" distB="0" distL="114300" distR="114300" simplePos="0" relativeHeight="251658240" behindDoc="1" locked="0" layoutInCell="1" allowOverlap="1" wp14:anchorId="4165752F" wp14:editId="16A5B4C2">
          <wp:simplePos x="0" y="0"/>
          <wp:positionH relativeFrom="column">
            <wp:posOffset>4986020</wp:posOffset>
          </wp:positionH>
          <wp:positionV relativeFrom="paragraph">
            <wp:posOffset>-120015</wp:posOffset>
          </wp:positionV>
          <wp:extent cx="1278255" cy="355600"/>
          <wp:effectExtent l="0" t="0" r="0" b="6350"/>
          <wp:wrapTight wrapText="bothSides">
            <wp:wrapPolygon edited="0">
              <wp:start x="0" y="0"/>
              <wp:lineTo x="0" y="20829"/>
              <wp:lineTo x="21246" y="20829"/>
              <wp:lineTo x="21246" y="0"/>
              <wp:lineTo x="0" y="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W Verlag Logo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8255" cy="355600"/>
                  </a:xfrm>
                  <a:prstGeom prst="rect">
                    <a:avLst/>
                  </a:prstGeom>
                </pic:spPr>
              </pic:pic>
            </a:graphicData>
          </a:graphic>
          <wp14:sizeRelH relativeFrom="page">
            <wp14:pctWidth>0</wp14:pctWidth>
          </wp14:sizeRelH>
          <wp14:sizeRelV relativeFrom="page">
            <wp14:pctHeight>0</wp14:pctHeight>
          </wp14:sizeRelV>
        </wp:anchor>
      </w:drawing>
    </w:r>
    <w:r w:rsidR="00CA708B">
      <w:rPr>
        <w:i w:val="0"/>
        <w:noProof/>
      </w:rPr>
      <w:t xml:space="preserve">Auszug aus </w:t>
    </w:r>
    <w:r w:rsidR="2C03270A" w:rsidRPr="00CA708B">
      <w:rPr>
        <w:iCs/>
        <w:noProof/>
      </w:rPr>
      <w:t>IDW PH 9.970.22 (02.2026)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FEA9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7A46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E424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1ABC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BABD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C65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A07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4AB9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9E15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E640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71B95"/>
    <w:multiLevelType w:val="singleLevel"/>
    <w:tmpl w:val="36326EEE"/>
    <w:lvl w:ilvl="0">
      <w:start w:val="1"/>
      <w:numFmt w:val="decimal"/>
      <w:lvlText w:val="%1"/>
      <w:lvlJc w:val="left"/>
      <w:pPr>
        <w:tabs>
          <w:tab w:val="num" w:pos="360"/>
        </w:tabs>
        <w:ind w:left="360" w:hanging="360"/>
      </w:pPr>
      <w:rPr>
        <w:rFonts w:hint="default"/>
      </w:rPr>
    </w:lvl>
  </w:abstractNum>
  <w:abstractNum w:abstractNumId="11" w15:restartNumberingAfterBreak="0">
    <w:nsid w:val="1A793975"/>
    <w:multiLevelType w:val="singleLevel"/>
    <w:tmpl w:val="AE30E090"/>
    <w:lvl w:ilvl="0">
      <w:start w:val="1"/>
      <w:numFmt w:val="bullet"/>
      <w:lvlText w:val=""/>
      <w:lvlJc w:val="left"/>
      <w:pPr>
        <w:tabs>
          <w:tab w:val="num" w:pos="1353"/>
        </w:tabs>
        <w:ind w:left="1333" w:hanging="340"/>
      </w:pPr>
      <w:rPr>
        <w:rFonts w:ascii="Symbol" w:hAnsi="Symbol" w:hint="default"/>
      </w:rPr>
    </w:lvl>
  </w:abstractNum>
  <w:abstractNum w:abstractNumId="12" w15:restartNumberingAfterBreak="0">
    <w:nsid w:val="1E6F4FD0"/>
    <w:multiLevelType w:val="multilevel"/>
    <w:tmpl w:val="B0C05AF0"/>
    <w:name w:val="idw_listcharbig_new"/>
    <w:lvl w:ilvl="0">
      <w:start w:val="1"/>
      <w:numFmt w:val="upperLetter"/>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0406D0E"/>
    <w:multiLevelType w:val="multilevel"/>
    <w:tmpl w:val="B4EC5034"/>
    <w:name w:val="mHeadings"/>
    <w:lvl w:ilvl="0">
      <w:start w:val="1"/>
      <w:numFmt w:val="decimal"/>
      <w:lvlRestart w:val="0"/>
      <w:pStyle w:val="idwh1"/>
      <w:lvlText w:val="%1"/>
      <w:lvlJc w:val="left"/>
      <w:pPr>
        <w:tabs>
          <w:tab w:val="num" w:pos="1417"/>
        </w:tabs>
        <w:ind w:left="1417" w:hanging="1417"/>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idwh2"/>
      <w:lvlText w:val="%1.%2"/>
      <w:lvlJc w:val="left"/>
      <w:pPr>
        <w:tabs>
          <w:tab w:val="num" w:pos="1417"/>
        </w:tabs>
        <w:ind w:left="1417" w:hanging="1417"/>
      </w:pPr>
      <w:rPr>
        <w:rFonts w:hint="default"/>
      </w:rPr>
    </w:lvl>
    <w:lvl w:ilvl="2">
      <w:start w:val="1"/>
      <w:numFmt w:val="decimal"/>
      <w:pStyle w:val="idwh3"/>
      <w:lvlText w:val="%1.%2.%3"/>
      <w:lvlJc w:val="left"/>
      <w:pPr>
        <w:tabs>
          <w:tab w:val="num" w:pos="1417"/>
        </w:tabs>
        <w:ind w:left="1417" w:hanging="1417"/>
      </w:pPr>
      <w:rPr>
        <w:rFonts w:hint="default"/>
      </w:rPr>
    </w:lvl>
    <w:lvl w:ilvl="3">
      <w:start w:val="1"/>
      <w:numFmt w:val="decimal"/>
      <w:pStyle w:val="idwh4"/>
      <w:lvlText w:val="%1.%2.%3.%4"/>
      <w:lvlJc w:val="left"/>
      <w:pPr>
        <w:tabs>
          <w:tab w:val="num" w:pos="1417"/>
        </w:tabs>
        <w:ind w:left="1417" w:hanging="1417"/>
      </w:pPr>
      <w:rPr>
        <w:rFonts w:hint="default"/>
      </w:rPr>
    </w:lvl>
    <w:lvl w:ilvl="4">
      <w:start w:val="1"/>
      <w:numFmt w:val="decimal"/>
      <w:pStyle w:val="idwh5"/>
      <w:lvlText w:val="%1.%2.%3.%4.%5"/>
      <w:lvlJc w:val="left"/>
      <w:pPr>
        <w:tabs>
          <w:tab w:val="num" w:pos="1417"/>
        </w:tabs>
        <w:ind w:left="1417" w:hanging="1417"/>
      </w:pPr>
      <w:rPr>
        <w:rFonts w:hint="default"/>
      </w:rPr>
    </w:lvl>
    <w:lvl w:ilvl="5">
      <w:start w:val="1"/>
      <w:numFmt w:val="none"/>
      <w:pStyle w:val="idwh6"/>
      <w:suff w:val="nothing"/>
      <w:lvlText w:val=""/>
      <w:lvlJc w:val="left"/>
      <w:pPr>
        <w:ind w:left="0" w:firstLine="0"/>
      </w:pPr>
      <w:rPr>
        <w:rFonts w:hint="default"/>
      </w:rPr>
    </w:lvl>
    <w:lvl w:ilvl="6">
      <w:start w:val="1"/>
      <w:numFmt w:val="none"/>
      <w:pStyle w:val="idwh7"/>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14" w15:restartNumberingAfterBreak="0">
    <w:nsid w:val="26287E5C"/>
    <w:multiLevelType w:val="singleLevel"/>
    <w:tmpl w:val="35E01B88"/>
    <w:lvl w:ilvl="0">
      <w:start w:val="1"/>
      <w:numFmt w:val="bullet"/>
      <w:lvlText w:val=""/>
      <w:lvlJc w:val="left"/>
      <w:pPr>
        <w:tabs>
          <w:tab w:val="num" w:pos="1211"/>
        </w:tabs>
        <w:ind w:left="1134" w:hanging="283"/>
      </w:pPr>
      <w:rPr>
        <w:rFonts w:ascii="Symbol" w:hAnsi="Symbol"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7D54199"/>
    <w:multiLevelType w:val="multilevel"/>
    <w:tmpl w:val="3E548C96"/>
    <w:name w:val="idw_listdot_new"/>
    <w:lvl w:ilvl="0">
      <w:start w:val="1"/>
      <w:numFmt w:val="none"/>
      <w:lvlText w:val="●"/>
      <w:lvlJc w:val="left"/>
      <w:pPr>
        <w:tabs>
          <w:tab w:val="num" w:pos="567"/>
        </w:tabs>
        <w:ind w:left="567" w:hanging="567"/>
      </w:pPr>
      <w:rPr>
        <w:rFonts w:hint="default"/>
      </w:rPr>
    </w:lvl>
    <w:lvl w:ilvl="1">
      <w:start w:val="1"/>
      <w:numFmt w:val="none"/>
      <w:lvlText w:val="-"/>
      <w:lvlJc w:val="left"/>
      <w:pPr>
        <w:tabs>
          <w:tab w:val="num" w:pos="1134"/>
        </w:tabs>
        <w:ind w:left="1134" w:hanging="567"/>
      </w:pPr>
      <w:rPr>
        <w:rFonts w:hint="default"/>
      </w:rPr>
    </w:lvl>
    <w:lvl w:ilvl="2">
      <w:start w:val="1"/>
      <w:numFmt w:val="none"/>
      <w:lvlText w:val="○"/>
      <w:lvlJc w:val="lef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B924AA1"/>
    <w:multiLevelType w:val="singleLevel"/>
    <w:tmpl w:val="590C7792"/>
    <w:lvl w:ilvl="0">
      <w:start w:val="1"/>
      <w:numFmt w:val="bullet"/>
      <w:lvlText w:val="–"/>
      <w:lvlJc w:val="left"/>
      <w:pPr>
        <w:tabs>
          <w:tab w:val="num" w:pos="1276"/>
        </w:tabs>
        <w:ind w:left="1276" w:hanging="425"/>
      </w:pPr>
      <w:rPr>
        <w:rFonts w:ascii="Times New Roman" w:hAnsi="Times New Roman" w:hint="default"/>
        <w:sz w:val="24"/>
      </w:rPr>
    </w:lvl>
  </w:abstractNum>
  <w:abstractNum w:abstractNumId="17" w15:restartNumberingAfterBreak="0">
    <w:nsid w:val="387D5F8C"/>
    <w:multiLevelType w:val="multilevel"/>
    <w:tmpl w:val="4092A75E"/>
    <w:lvl w:ilvl="0">
      <w:start w:val="1"/>
      <w:numFmt w:val="decimal"/>
      <w:pStyle w:val="idwstdrz"/>
      <w:lvlText w:val="%1"/>
      <w:lvlJc w:val="left"/>
      <w:pPr>
        <w:tabs>
          <w:tab w:val="num" w:pos="0"/>
        </w:tabs>
        <w:ind w:left="0" w:hanging="907"/>
      </w:pPr>
      <w:rPr>
        <w:rFonts w:hint="default"/>
        <w:b/>
        <w:i w:val="0"/>
      </w:rPr>
    </w:lvl>
    <w:lvl w:ilvl="1">
      <w:start w:val="1"/>
      <w:numFmt w:val="decimal"/>
      <w:lvlRestart w:val="0"/>
      <w:pStyle w:val="idwstdrzisa"/>
      <w:lvlText w:val="A%2"/>
      <w:lvlJc w:val="left"/>
      <w:pPr>
        <w:tabs>
          <w:tab w:val="num" w:pos="0"/>
        </w:tabs>
        <w:ind w:left="0" w:hanging="907"/>
      </w:pPr>
      <w:rPr>
        <w:rFonts w:hint="default"/>
        <w:b/>
        <w:i w:val="0"/>
      </w:rPr>
    </w:lvl>
    <w:lvl w:ilvl="2">
      <w:start w:val="1"/>
      <w:numFmt w:val="none"/>
      <w:lvlRestart w:val="0"/>
      <w:lvlText w:val=""/>
      <w:lvlJc w:val="left"/>
      <w:pPr>
        <w:tabs>
          <w:tab w:val="num" w:pos="0"/>
        </w:tabs>
        <w:ind w:left="0" w:hanging="907"/>
      </w:pPr>
      <w:rPr>
        <w:rFonts w:hint="default"/>
        <w:b/>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018218D"/>
    <w:multiLevelType w:val="multilevel"/>
    <w:tmpl w:val="F6084E3E"/>
    <w:lvl w:ilvl="0">
      <w:start w:val="1"/>
      <w:numFmt w:val="ordinal"/>
      <w:lvlText w:val="%1"/>
      <w:lvlJc w:val="left"/>
      <w:pPr>
        <w:tabs>
          <w:tab w:val="num" w:pos="851"/>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993"/>
        </w:tabs>
        <w:ind w:left="993"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ordinal"/>
      <w:lvlText w:val="%1%2%3"/>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lvlText w:val="%1%2%3%4"/>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1.1%2.%3.%4.%5"/>
      <w:lvlJc w:val="left"/>
      <w:pPr>
        <w:tabs>
          <w:tab w:val="num" w:pos="1080"/>
        </w:tabs>
        <w:ind w:left="1008" w:hanging="1008"/>
      </w:pPr>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01C06E2"/>
    <w:multiLevelType w:val="multilevel"/>
    <w:tmpl w:val="D6840C64"/>
    <w:lvl w:ilvl="0">
      <w:start w:val="1"/>
      <w:numFmt w:val="ordinal"/>
      <w:lvlText w:val="%1"/>
      <w:lvlJc w:val="left"/>
      <w:pPr>
        <w:tabs>
          <w:tab w:val="num" w:pos="851"/>
        </w:tabs>
        <w:ind w:left="851" w:hanging="851"/>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851"/>
        </w:tabs>
        <w:ind w:left="851" w:hanging="851"/>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ordinal"/>
      <w:lvlText w:val="%1%2%3"/>
      <w:lvlJc w:val="left"/>
      <w:pPr>
        <w:tabs>
          <w:tab w:val="num" w:pos="1080"/>
        </w:tabs>
        <w:ind w:left="851" w:hanging="851"/>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lvlText w:val="%1%2%3%4"/>
      <w:lvlJc w:val="left"/>
      <w:pPr>
        <w:tabs>
          <w:tab w:val="num" w:pos="1080"/>
        </w:tabs>
        <w:ind w:left="851" w:hanging="851"/>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851"/>
        </w:tabs>
        <w:ind w:left="1134" w:hanging="1134"/>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57756A8F"/>
    <w:multiLevelType w:val="multilevel"/>
    <w:tmpl w:val="7A824BEE"/>
    <w:name w:val="idw_listarabic_new"/>
    <w:lvl w:ilvl="0">
      <w:start w:val="1"/>
      <w:numFmt w:val="decimal"/>
      <w:lvlText w:val="%1."/>
      <w:lvlJc w:val="left"/>
      <w:pPr>
        <w:tabs>
          <w:tab w:val="num" w:pos="567"/>
        </w:tabs>
        <w:ind w:left="567" w:hanging="567"/>
      </w:pPr>
    </w:lvl>
    <w:lvl w:ilvl="1">
      <w:start w:val="1"/>
      <w:numFmt w:val="decimal"/>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8DB58EC"/>
    <w:multiLevelType w:val="multilevel"/>
    <w:tmpl w:val="D0864E72"/>
    <w:lvl w:ilvl="0">
      <w:start w:val="1"/>
      <w:numFmt w:val="ordinal"/>
      <w:pStyle w:val="berschrift1"/>
      <w:lvlText w:val="%1"/>
      <w:lvlJc w:val="left"/>
      <w:pPr>
        <w:tabs>
          <w:tab w:val="num" w:pos="851"/>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pStyle w:val="berschrift2"/>
      <w:lvlText w:val="%1%2"/>
      <w:lvlJc w:val="left"/>
      <w:pPr>
        <w:tabs>
          <w:tab w:val="num" w:pos="851"/>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ordinal"/>
      <w:pStyle w:val="berschrift3"/>
      <w:lvlText w:val="%1%2%3"/>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pStyle w:val="berschrift4"/>
      <w:lvlText w:val="%1%2%3%4"/>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ordinal"/>
      <w:pStyle w:val="berschrift5"/>
      <w:lvlText w:val="%1%4%2%3%5"/>
      <w:lvlJc w:val="left"/>
      <w:pPr>
        <w:tabs>
          <w:tab w:val="num" w:pos="144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ordinal"/>
      <w:pStyle w:val="berschrift6"/>
      <w:lvlText w:val="%1%2%4%3%5%6"/>
      <w:lvlJc w:val="left"/>
      <w:pPr>
        <w:tabs>
          <w:tab w:val="num" w:pos="1701"/>
        </w:tabs>
        <w:ind w:left="1701" w:hanging="1701"/>
      </w:pPr>
      <w:rPr>
        <w:rFonts w:ascii="Arial" w:hAnsi="Arial" w:hint="default"/>
        <w:b/>
        <w:i w:val="0"/>
      </w:rPr>
    </w:lvl>
    <w:lvl w:ilvl="6">
      <w:start w:val="1"/>
      <w:numFmt w:val="ordinal"/>
      <w:pStyle w:val="berschrift7"/>
      <w:lvlText w:val="%1%2%3%4%5%6%7"/>
      <w:lvlJc w:val="left"/>
      <w:pPr>
        <w:tabs>
          <w:tab w:val="num" w:pos="1701"/>
        </w:tabs>
        <w:ind w:left="1701" w:hanging="1701"/>
      </w:pPr>
      <w:rPr>
        <w:rFonts w:ascii="Arial" w:hAnsi="Arial" w:hint="default"/>
        <w:b/>
        <w:i w:val="0"/>
      </w:rPr>
    </w:lvl>
    <w:lvl w:ilvl="7">
      <w:start w:val="1"/>
      <w:numFmt w:val="ordinal"/>
      <w:pStyle w:val="berschrift8"/>
      <w:lvlText w:val="%1%2%3%4%5%6%7%8"/>
      <w:lvlJc w:val="left"/>
      <w:pPr>
        <w:tabs>
          <w:tab w:val="num" w:pos="1701"/>
        </w:tabs>
        <w:ind w:left="1701" w:hanging="1701"/>
      </w:pPr>
      <w:rPr>
        <w:rFonts w:ascii="Arial" w:hAnsi="Arial" w:hint="default"/>
        <w:b/>
        <w:i w:val="0"/>
      </w:rPr>
    </w:lvl>
    <w:lvl w:ilvl="8">
      <w:start w:val="1"/>
      <w:numFmt w:val="ordinal"/>
      <w:pStyle w:val="berschrift9"/>
      <w:lvlText w:val="%1%2%3%4%5%6%7%8%9"/>
      <w:lvlJc w:val="left"/>
      <w:pPr>
        <w:tabs>
          <w:tab w:val="num" w:pos="1800"/>
        </w:tabs>
        <w:ind w:left="1701" w:hanging="1701"/>
      </w:pPr>
      <w:rPr>
        <w:rFonts w:ascii="Arial" w:hAnsi="Arial" w:hint="default"/>
        <w:b/>
        <w:i w:val="0"/>
      </w:rPr>
    </w:lvl>
  </w:abstractNum>
  <w:abstractNum w:abstractNumId="22" w15:restartNumberingAfterBreak="0">
    <w:nsid w:val="6E0920FE"/>
    <w:multiLevelType w:val="hybridMultilevel"/>
    <w:tmpl w:val="0FA22A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79E4639"/>
    <w:multiLevelType w:val="multilevel"/>
    <w:tmpl w:val="D546721E"/>
    <w:lvl w:ilvl="0">
      <w:start w:val="1"/>
      <w:numFmt w:val="ordinal"/>
      <w:lvlText w:val="%1"/>
      <w:lvlJc w:val="left"/>
      <w:pPr>
        <w:tabs>
          <w:tab w:val="num" w:pos="851"/>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851"/>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ordinal"/>
      <w:lvlText w:val="%1%2%3"/>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lvlText w:val="%1%2%3%4"/>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1.1%2.%3.%4.%5"/>
      <w:lvlJc w:val="left"/>
      <w:pPr>
        <w:tabs>
          <w:tab w:val="num" w:pos="1080"/>
        </w:tabs>
        <w:ind w:left="1008" w:hanging="1008"/>
      </w:pPr>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F827CF2"/>
    <w:multiLevelType w:val="multilevel"/>
    <w:tmpl w:val="56A8C574"/>
    <w:name w:val="idw_listempty_new"/>
    <w:lvl w:ilvl="0">
      <w:start w:val="1"/>
      <w:numFmt w:val="none"/>
      <w:pStyle w:val="idwlistempty1"/>
      <w:lvlText w:val=""/>
      <w:lvlJc w:val="left"/>
      <w:pPr>
        <w:tabs>
          <w:tab w:val="num" w:pos="567"/>
        </w:tabs>
        <w:ind w:left="567" w:hanging="567"/>
      </w:pPr>
      <w:rPr>
        <w:rFonts w:hint="default"/>
      </w:rPr>
    </w:lvl>
    <w:lvl w:ilvl="1">
      <w:start w:val="1"/>
      <w:numFmt w:val="none"/>
      <w:pStyle w:val="idwlistempty2"/>
      <w:lvlText w:val=""/>
      <w:lvlJc w:val="left"/>
      <w:pPr>
        <w:tabs>
          <w:tab w:val="num" w:pos="1134"/>
        </w:tabs>
        <w:ind w:left="1134" w:hanging="567"/>
      </w:pPr>
      <w:rPr>
        <w:rFonts w:hint="default"/>
      </w:rPr>
    </w:lvl>
    <w:lvl w:ilvl="2">
      <w:start w:val="1"/>
      <w:numFmt w:val="none"/>
      <w:pStyle w:val="idwlistempty3"/>
      <w:lvlText w:val=""/>
      <w:lvlJc w:val="left"/>
      <w:pPr>
        <w:tabs>
          <w:tab w:val="num" w:pos="1701"/>
        </w:tabs>
        <w:ind w:left="1701" w:hanging="567"/>
      </w:pPr>
      <w:rPr>
        <w:rFonts w:hint="default"/>
      </w:rPr>
    </w:lvl>
    <w:lvl w:ilvl="3">
      <w:start w:val="1"/>
      <w:numFmt w:val="none"/>
      <w:pStyle w:val="idwlistempty4"/>
      <w:lvlText w:val=""/>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575047663">
    <w:abstractNumId w:val="14"/>
  </w:num>
  <w:num w:numId="2" w16cid:durableId="1240404560">
    <w:abstractNumId w:val="11"/>
  </w:num>
  <w:num w:numId="3" w16cid:durableId="2085835053">
    <w:abstractNumId w:val="16"/>
  </w:num>
  <w:num w:numId="4" w16cid:durableId="1975678269">
    <w:abstractNumId w:val="21"/>
  </w:num>
  <w:num w:numId="5" w16cid:durableId="2086100296">
    <w:abstractNumId w:val="10"/>
  </w:num>
  <w:num w:numId="6" w16cid:durableId="1098526311">
    <w:abstractNumId w:val="18"/>
  </w:num>
  <w:num w:numId="7" w16cid:durableId="783037982">
    <w:abstractNumId w:val="23"/>
  </w:num>
  <w:num w:numId="8" w16cid:durableId="239947209">
    <w:abstractNumId w:val="4"/>
  </w:num>
  <w:num w:numId="9" w16cid:durableId="1725565710">
    <w:abstractNumId w:val="5"/>
  </w:num>
  <w:num w:numId="10" w16cid:durableId="299193897">
    <w:abstractNumId w:val="6"/>
  </w:num>
  <w:num w:numId="11" w16cid:durableId="1289239440">
    <w:abstractNumId w:val="7"/>
  </w:num>
  <w:num w:numId="12" w16cid:durableId="190994511">
    <w:abstractNumId w:val="9"/>
  </w:num>
  <w:num w:numId="13" w16cid:durableId="936904610">
    <w:abstractNumId w:val="8"/>
  </w:num>
  <w:num w:numId="14" w16cid:durableId="1199850660">
    <w:abstractNumId w:val="3"/>
  </w:num>
  <w:num w:numId="15" w16cid:durableId="1834301382">
    <w:abstractNumId w:val="2"/>
  </w:num>
  <w:num w:numId="16" w16cid:durableId="489174999">
    <w:abstractNumId w:val="1"/>
  </w:num>
  <w:num w:numId="17" w16cid:durableId="1307855578">
    <w:abstractNumId w:val="0"/>
  </w:num>
  <w:num w:numId="18" w16cid:durableId="1620647389">
    <w:abstractNumId w:val="15"/>
  </w:num>
  <w:num w:numId="19" w16cid:durableId="673725845">
    <w:abstractNumId w:val="12"/>
  </w:num>
  <w:num w:numId="20" w16cid:durableId="1654988185">
    <w:abstractNumId w:val="20"/>
  </w:num>
  <w:num w:numId="21" w16cid:durableId="54670840">
    <w:abstractNumId w:val="24"/>
  </w:num>
  <w:num w:numId="22" w16cid:durableId="1289749649">
    <w:abstractNumId w:val="19"/>
  </w:num>
  <w:num w:numId="23" w16cid:durableId="1373727575">
    <w:abstractNumId w:val="13"/>
  </w:num>
  <w:num w:numId="24" w16cid:durableId="1446995063">
    <w:abstractNumId w:val="17"/>
  </w:num>
  <w:num w:numId="25" w16cid:durableId="1732927641">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readOnly" w:enforcement="1"/>
  <w:defaultTabStop w:val="425"/>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AED"/>
    <w:rsid w:val="00011AD9"/>
    <w:rsid w:val="00012139"/>
    <w:rsid w:val="00024A7E"/>
    <w:rsid w:val="000312EA"/>
    <w:rsid w:val="000406D3"/>
    <w:rsid w:val="00042014"/>
    <w:rsid w:val="00052AED"/>
    <w:rsid w:val="000647DA"/>
    <w:rsid w:val="00067459"/>
    <w:rsid w:val="00092A11"/>
    <w:rsid w:val="000C02A0"/>
    <w:rsid w:val="000C0535"/>
    <w:rsid w:val="000C60D4"/>
    <w:rsid w:val="000D2681"/>
    <w:rsid w:val="000D58FC"/>
    <w:rsid w:val="000E3B54"/>
    <w:rsid w:val="000E7743"/>
    <w:rsid w:val="000F3B0E"/>
    <w:rsid w:val="0011055D"/>
    <w:rsid w:val="00115EB6"/>
    <w:rsid w:val="00126833"/>
    <w:rsid w:val="001347C8"/>
    <w:rsid w:val="00140FA3"/>
    <w:rsid w:val="00174478"/>
    <w:rsid w:val="00176C6B"/>
    <w:rsid w:val="001778A0"/>
    <w:rsid w:val="00186C01"/>
    <w:rsid w:val="00186FCF"/>
    <w:rsid w:val="001A088E"/>
    <w:rsid w:val="001B1787"/>
    <w:rsid w:val="001B4BFA"/>
    <w:rsid w:val="001B6C3D"/>
    <w:rsid w:val="001C2854"/>
    <w:rsid w:val="001E1FCE"/>
    <w:rsid w:val="001F650D"/>
    <w:rsid w:val="002017BC"/>
    <w:rsid w:val="00203412"/>
    <w:rsid w:val="00211E7E"/>
    <w:rsid w:val="00216AC4"/>
    <w:rsid w:val="0022212B"/>
    <w:rsid w:val="00232143"/>
    <w:rsid w:val="0023281A"/>
    <w:rsid w:val="0024750F"/>
    <w:rsid w:val="00261611"/>
    <w:rsid w:val="00267E83"/>
    <w:rsid w:val="00281ED1"/>
    <w:rsid w:val="00282B72"/>
    <w:rsid w:val="00284513"/>
    <w:rsid w:val="002858DA"/>
    <w:rsid w:val="002862E7"/>
    <w:rsid w:val="002942C0"/>
    <w:rsid w:val="002A0C7C"/>
    <w:rsid w:val="002B5B02"/>
    <w:rsid w:val="002D5EFD"/>
    <w:rsid w:val="002D7733"/>
    <w:rsid w:val="002E70B8"/>
    <w:rsid w:val="0030136D"/>
    <w:rsid w:val="003106C7"/>
    <w:rsid w:val="00321399"/>
    <w:rsid w:val="003245D7"/>
    <w:rsid w:val="00324757"/>
    <w:rsid w:val="003505F2"/>
    <w:rsid w:val="00367805"/>
    <w:rsid w:val="00374591"/>
    <w:rsid w:val="003825FF"/>
    <w:rsid w:val="003840F5"/>
    <w:rsid w:val="00385561"/>
    <w:rsid w:val="003A313F"/>
    <w:rsid w:val="003B0209"/>
    <w:rsid w:val="003B2994"/>
    <w:rsid w:val="003C03F9"/>
    <w:rsid w:val="003C1614"/>
    <w:rsid w:val="003C7149"/>
    <w:rsid w:val="003D54B6"/>
    <w:rsid w:val="003E0BD5"/>
    <w:rsid w:val="003E5E48"/>
    <w:rsid w:val="00407776"/>
    <w:rsid w:val="00412627"/>
    <w:rsid w:val="004401EC"/>
    <w:rsid w:val="004514F0"/>
    <w:rsid w:val="00472BF9"/>
    <w:rsid w:val="004734FF"/>
    <w:rsid w:val="004737A7"/>
    <w:rsid w:val="0047735F"/>
    <w:rsid w:val="00490AFE"/>
    <w:rsid w:val="004B5870"/>
    <w:rsid w:val="004D5574"/>
    <w:rsid w:val="004E1C59"/>
    <w:rsid w:val="004E3AED"/>
    <w:rsid w:val="004F3855"/>
    <w:rsid w:val="004F4E32"/>
    <w:rsid w:val="00517BAF"/>
    <w:rsid w:val="005225F7"/>
    <w:rsid w:val="00534773"/>
    <w:rsid w:val="005531CB"/>
    <w:rsid w:val="00554CDD"/>
    <w:rsid w:val="0056593E"/>
    <w:rsid w:val="00576F3B"/>
    <w:rsid w:val="00590267"/>
    <w:rsid w:val="005A4026"/>
    <w:rsid w:val="005B3FE5"/>
    <w:rsid w:val="005B61CE"/>
    <w:rsid w:val="005B6DA8"/>
    <w:rsid w:val="005C6090"/>
    <w:rsid w:val="005D521E"/>
    <w:rsid w:val="005E6E37"/>
    <w:rsid w:val="00601B90"/>
    <w:rsid w:val="0060231E"/>
    <w:rsid w:val="00606D00"/>
    <w:rsid w:val="00607AAB"/>
    <w:rsid w:val="00620007"/>
    <w:rsid w:val="00622973"/>
    <w:rsid w:val="00624A8D"/>
    <w:rsid w:val="00630640"/>
    <w:rsid w:val="00636130"/>
    <w:rsid w:val="00642C37"/>
    <w:rsid w:val="00661753"/>
    <w:rsid w:val="00661B72"/>
    <w:rsid w:val="00662C9E"/>
    <w:rsid w:val="006658DF"/>
    <w:rsid w:val="00680B03"/>
    <w:rsid w:val="00680F46"/>
    <w:rsid w:val="00683D38"/>
    <w:rsid w:val="00696095"/>
    <w:rsid w:val="006F1EC4"/>
    <w:rsid w:val="006F23E2"/>
    <w:rsid w:val="007077A1"/>
    <w:rsid w:val="00710167"/>
    <w:rsid w:val="00716FD1"/>
    <w:rsid w:val="0072442D"/>
    <w:rsid w:val="00726E9D"/>
    <w:rsid w:val="00753DE5"/>
    <w:rsid w:val="007666A1"/>
    <w:rsid w:val="007856AF"/>
    <w:rsid w:val="00785F64"/>
    <w:rsid w:val="00796358"/>
    <w:rsid w:val="007A3214"/>
    <w:rsid w:val="007A74B4"/>
    <w:rsid w:val="007C4191"/>
    <w:rsid w:val="007C6C2B"/>
    <w:rsid w:val="007E2B7A"/>
    <w:rsid w:val="007E5189"/>
    <w:rsid w:val="00800F2E"/>
    <w:rsid w:val="008017B2"/>
    <w:rsid w:val="008130A4"/>
    <w:rsid w:val="0081719A"/>
    <w:rsid w:val="00820814"/>
    <w:rsid w:val="008245A8"/>
    <w:rsid w:val="008322FC"/>
    <w:rsid w:val="00841CE1"/>
    <w:rsid w:val="00845DAD"/>
    <w:rsid w:val="008544F6"/>
    <w:rsid w:val="00866C94"/>
    <w:rsid w:val="00891C95"/>
    <w:rsid w:val="008A3C75"/>
    <w:rsid w:val="008A4B9F"/>
    <w:rsid w:val="008B0549"/>
    <w:rsid w:val="008B3B11"/>
    <w:rsid w:val="008B442C"/>
    <w:rsid w:val="008B797E"/>
    <w:rsid w:val="008C0F2C"/>
    <w:rsid w:val="008C313C"/>
    <w:rsid w:val="008E079D"/>
    <w:rsid w:val="008E089B"/>
    <w:rsid w:val="008E2BEB"/>
    <w:rsid w:val="008E3AFE"/>
    <w:rsid w:val="008E70B9"/>
    <w:rsid w:val="009014C7"/>
    <w:rsid w:val="00910831"/>
    <w:rsid w:val="009340E7"/>
    <w:rsid w:val="0093605D"/>
    <w:rsid w:val="00937E69"/>
    <w:rsid w:val="00954E88"/>
    <w:rsid w:val="009555A1"/>
    <w:rsid w:val="00983263"/>
    <w:rsid w:val="00985D12"/>
    <w:rsid w:val="00990633"/>
    <w:rsid w:val="009953C1"/>
    <w:rsid w:val="009B096F"/>
    <w:rsid w:val="009C2982"/>
    <w:rsid w:val="009C3DBB"/>
    <w:rsid w:val="009C443A"/>
    <w:rsid w:val="009D5BF3"/>
    <w:rsid w:val="009D781A"/>
    <w:rsid w:val="009E6E27"/>
    <w:rsid w:val="00A11B16"/>
    <w:rsid w:val="00A13F3C"/>
    <w:rsid w:val="00A3436C"/>
    <w:rsid w:val="00A354F5"/>
    <w:rsid w:val="00A50C5B"/>
    <w:rsid w:val="00A5141F"/>
    <w:rsid w:val="00A52470"/>
    <w:rsid w:val="00A709A1"/>
    <w:rsid w:val="00A94DF8"/>
    <w:rsid w:val="00AA3734"/>
    <w:rsid w:val="00AC46C0"/>
    <w:rsid w:val="00AC6B0E"/>
    <w:rsid w:val="00AD155A"/>
    <w:rsid w:val="00AD15A1"/>
    <w:rsid w:val="00AF02F9"/>
    <w:rsid w:val="00AF3147"/>
    <w:rsid w:val="00B128B4"/>
    <w:rsid w:val="00B1482C"/>
    <w:rsid w:val="00B17F47"/>
    <w:rsid w:val="00B23190"/>
    <w:rsid w:val="00B26659"/>
    <w:rsid w:val="00B365C1"/>
    <w:rsid w:val="00B43E43"/>
    <w:rsid w:val="00B50F05"/>
    <w:rsid w:val="00B7274F"/>
    <w:rsid w:val="00B929FC"/>
    <w:rsid w:val="00B9643C"/>
    <w:rsid w:val="00BB6D03"/>
    <w:rsid w:val="00BC33C1"/>
    <w:rsid w:val="00BD2DF1"/>
    <w:rsid w:val="00BE00BA"/>
    <w:rsid w:val="00BE0D19"/>
    <w:rsid w:val="00BE4662"/>
    <w:rsid w:val="00C02E38"/>
    <w:rsid w:val="00C10B32"/>
    <w:rsid w:val="00C11C6E"/>
    <w:rsid w:val="00C15BA1"/>
    <w:rsid w:val="00C16277"/>
    <w:rsid w:val="00C24142"/>
    <w:rsid w:val="00C33048"/>
    <w:rsid w:val="00C42597"/>
    <w:rsid w:val="00C5684A"/>
    <w:rsid w:val="00C62894"/>
    <w:rsid w:val="00C746D4"/>
    <w:rsid w:val="00C74E6B"/>
    <w:rsid w:val="00C83C7B"/>
    <w:rsid w:val="00CA708B"/>
    <w:rsid w:val="00CB09CA"/>
    <w:rsid w:val="00CB445C"/>
    <w:rsid w:val="00CB6DA6"/>
    <w:rsid w:val="00CD0B96"/>
    <w:rsid w:val="00CD19FD"/>
    <w:rsid w:val="00CD7607"/>
    <w:rsid w:val="00CE3957"/>
    <w:rsid w:val="00CE6424"/>
    <w:rsid w:val="00CF15CA"/>
    <w:rsid w:val="00CF2138"/>
    <w:rsid w:val="00CF44B9"/>
    <w:rsid w:val="00CF46BF"/>
    <w:rsid w:val="00D01F53"/>
    <w:rsid w:val="00D15C01"/>
    <w:rsid w:val="00D20087"/>
    <w:rsid w:val="00D25ECA"/>
    <w:rsid w:val="00D40875"/>
    <w:rsid w:val="00D5089D"/>
    <w:rsid w:val="00D62DAA"/>
    <w:rsid w:val="00D84A05"/>
    <w:rsid w:val="00D84A85"/>
    <w:rsid w:val="00D902EB"/>
    <w:rsid w:val="00D9193C"/>
    <w:rsid w:val="00D924BB"/>
    <w:rsid w:val="00D93078"/>
    <w:rsid w:val="00D932D0"/>
    <w:rsid w:val="00D95A88"/>
    <w:rsid w:val="00DA0254"/>
    <w:rsid w:val="00DA5FB4"/>
    <w:rsid w:val="00DB1218"/>
    <w:rsid w:val="00DB3D1A"/>
    <w:rsid w:val="00DB6B04"/>
    <w:rsid w:val="00DD1268"/>
    <w:rsid w:val="00DD7BFC"/>
    <w:rsid w:val="00E02073"/>
    <w:rsid w:val="00E21D63"/>
    <w:rsid w:val="00E31204"/>
    <w:rsid w:val="00E37280"/>
    <w:rsid w:val="00E46F55"/>
    <w:rsid w:val="00E53EDA"/>
    <w:rsid w:val="00E74148"/>
    <w:rsid w:val="00E92C73"/>
    <w:rsid w:val="00EC0689"/>
    <w:rsid w:val="00EC403E"/>
    <w:rsid w:val="00ED0F96"/>
    <w:rsid w:val="00ED7094"/>
    <w:rsid w:val="00EE0F92"/>
    <w:rsid w:val="00EF3B6E"/>
    <w:rsid w:val="00F027E8"/>
    <w:rsid w:val="00F22EDC"/>
    <w:rsid w:val="00F408AF"/>
    <w:rsid w:val="00F4787D"/>
    <w:rsid w:val="00F7520A"/>
    <w:rsid w:val="00F75DFD"/>
    <w:rsid w:val="00F82C01"/>
    <w:rsid w:val="00F94C8E"/>
    <w:rsid w:val="00FA1FEC"/>
    <w:rsid w:val="00FA7D0E"/>
    <w:rsid w:val="00FB7941"/>
    <w:rsid w:val="00FD39D4"/>
    <w:rsid w:val="00FD7CC8"/>
    <w:rsid w:val="00FE199D"/>
    <w:rsid w:val="2C0327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79F2BB"/>
  <w15:docId w15:val="{31B11729-550E-430D-AE4A-11DD9FED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C6C2B"/>
    <w:pPr>
      <w:spacing w:after="120" w:line="300" w:lineRule="atLeast"/>
      <w:jc w:val="both"/>
    </w:pPr>
    <w:rPr>
      <w:rFonts w:ascii="Arial" w:hAnsi="Arial"/>
      <w:sz w:val="22"/>
    </w:rPr>
  </w:style>
  <w:style w:type="paragraph" w:styleId="berschrift1">
    <w:name w:val="heading 1"/>
    <w:basedOn w:val="Standard"/>
    <w:next w:val="Standard"/>
    <w:link w:val="berschrift1Zchn"/>
    <w:uiPriority w:val="9"/>
    <w:qFormat/>
    <w:pPr>
      <w:keepNext/>
      <w:numPr>
        <w:numId w:val="4"/>
      </w:numPr>
      <w:outlineLvl w:val="0"/>
    </w:pPr>
    <w:rPr>
      <w:b/>
      <w:kern w:val="28"/>
    </w:rPr>
  </w:style>
  <w:style w:type="paragraph" w:styleId="berschrift2">
    <w:name w:val="heading 2"/>
    <w:basedOn w:val="Standard"/>
    <w:next w:val="Standard"/>
    <w:link w:val="berschrift2Zchn"/>
    <w:uiPriority w:val="9"/>
    <w:qFormat/>
    <w:pPr>
      <w:keepNext/>
      <w:numPr>
        <w:ilvl w:val="1"/>
        <w:numId w:val="4"/>
      </w:numPr>
      <w:outlineLvl w:val="1"/>
    </w:pPr>
    <w:rPr>
      <w:b/>
    </w:rPr>
  </w:style>
  <w:style w:type="paragraph" w:styleId="berschrift3">
    <w:name w:val="heading 3"/>
    <w:basedOn w:val="Standard"/>
    <w:next w:val="Standard"/>
    <w:link w:val="berschrift3Zchn"/>
    <w:uiPriority w:val="9"/>
    <w:qFormat/>
    <w:pPr>
      <w:keepNext/>
      <w:numPr>
        <w:ilvl w:val="2"/>
        <w:numId w:val="4"/>
      </w:numPr>
      <w:tabs>
        <w:tab w:val="clear" w:pos="1080"/>
        <w:tab w:val="left" w:pos="851"/>
      </w:tabs>
      <w:outlineLvl w:val="2"/>
    </w:pPr>
    <w:rPr>
      <w:b/>
    </w:rPr>
  </w:style>
  <w:style w:type="paragraph" w:styleId="berschrift4">
    <w:name w:val="heading 4"/>
    <w:basedOn w:val="Standard"/>
    <w:next w:val="Standard"/>
    <w:link w:val="berschrift4Zchn"/>
    <w:uiPriority w:val="9"/>
    <w:qFormat/>
    <w:pPr>
      <w:keepNext/>
      <w:numPr>
        <w:ilvl w:val="3"/>
        <w:numId w:val="4"/>
      </w:numPr>
      <w:tabs>
        <w:tab w:val="clear" w:pos="1080"/>
        <w:tab w:val="left" w:pos="851"/>
      </w:tabs>
      <w:outlineLvl w:val="3"/>
    </w:pPr>
    <w:rPr>
      <w:b/>
    </w:rPr>
  </w:style>
  <w:style w:type="paragraph" w:styleId="berschrift5">
    <w:name w:val="heading 5"/>
    <w:basedOn w:val="Standard"/>
    <w:next w:val="Standard"/>
    <w:qFormat/>
    <w:pPr>
      <w:keepNext/>
      <w:numPr>
        <w:ilvl w:val="4"/>
        <w:numId w:val="4"/>
      </w:numPr>
      <w:tabs>
        <w:tab w:val="clear" w:pos="1440"/>
        <w:tab w:val="left" w:pos="1134"/>
      </w:tabs>
      <w:ind w:left="1134" w:hanging="1134"/>
      <w:outlineLvl w:val="4"/>
    </w:pPr>
    <w:rPr>
      <w:b/>
    </w:rPr>
  </w:style>
  <w:style w:type="paragraph" w:styleId="berschrift6">
    <w:name w:val="heading 6"/>
    <w:basedOn w:val="Standard"/>
    <w:next w:val="Standard"/>
    <w:qFormat/>
    <w:pPr>
      <w:keepNext/>
      <w:numPr>
        <w:ilvl w:val="5"/>
        <w:numId w:val="4"/>
      </w:numPr>
      <w:outlineLvl w:val="5"/>
    </w:pPr>
    <w:rPr>
      <w:b/>
    </w:rPr>
  </w:style>
  <w:style w:type="paragraph" w:styleId="berschrift7">
    <w:name w:val="heading 7"/>
    <w:basedOn w:val="Standard"/>
    <w:next w:val="Standard"/>
    <w:qFormat/>
    <w:pPr>
      <w:keepNext/>
      <w:numPr>
        <w:ilvl w:val="6"/>
        <w:numId w:val="4"/>
      </w:numPr>
      <w:outlineLvl w:val="6"/>
    </w:pPr>
    <w:rPr>
      <w:b/>
    </w:rPr>
  </w:style>
  <w:style w:type="paragraph" w:styleId="berschrift8">
    <w:name w:val="heading 8"/>
    <w:basedOn w:val="Standard"/>
    <w:next w:val="Standard"/>
    <w:qFormat/>
    <w:pPr>
      <w:keepNext/>
      <w:numPr>
        <w:ilvl w:val="7"/>
        <w:numId w:val="4"/>
      </w:numPr>
      <w:outlineLvl w:val="7"/>
    </w:pPr>
    <w:rPr>
      <w:b/>
    </w:rPr>
  </w:style>
  <w:style w:type="paragraph" w:styleId="berschrift9">
    <w:name w:val="heading 9"/>
    <w:basedOn w:val="Standard"/>
    <w:next w:val="Standard"/>
    <w:qFormat/>
    <w:pPr>
      <w:keepNext/>
      <w:numPr>
        <w:ilvl w:val="8"/>
        <w:numId w:val="4"/>
      </w:numPr>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dwlistfree5">
    <w:name w:val="idw_listfree5"/>
    <w:basedOn w:val="idwlistfree4"/>
    <w:qFormat/>
    <w:rsid w:val="00EF3B6E"/>
    <w:pPr>
      <w:ind w:left="2835"/>
    </w:pPr>
  </w:style>
  <w:style w:type="character" w:styleId="Funotenzeichen">
    <w:name w:val="footnote reference"/>
    <w:basedOn w:val="Absatz-Standardschriftart"/>
    <w:autoRedefine/>
    <w:uiPriority w:val="99"/>
    <w:semiHidden/>
    <w:rPr>
      <w:rFonts w:ascii="Arial" w:hAnsi="Arial"/>
      <w:sz w:val="18"/>
      <w:effect w:val="none"/>
      <w:vertAlign w:val="superscript"/>
    </w:rPr>
  </w:style>
  <w:style w:type="paragraph" w:customStyle="1" w:styleId="idwfassung">
    <w:name w:val="idw_fassung"/>
    <w:basedOn w:val="Standard"/>
    <w:next w:val="Standard"/>
    <w:pPr>
      <w:spacing w:line="360" w:lineRule="atLeast"/>
      <w:jc w:val="center"/>
    </w:pPr>
  </w:style>
  <w:style w:type="paragraph" w:customStyle="1" w:styleId="idwanlh1">
    <w:name w:val="idw_anl_h1"/>
    <w:basedOn w:val="Standard"/>
    <w:next w:val="Standard"/>
    <w:rsid w:val="00983263"/>
    <w:pPr>
      <w:keepNext/>
      <w:tabs>
        <w:tab w:val="left" w:pos="851"/>
      </w:tabs>
      <w:jc w:val="left"/>
    </w:pPr>
    <w:rPr>
      <w:b/>
    </w:rPr>
  </w:style>
  <w:style w:type="paragraph" w:styleId="Titel">
    <w:name w:val="Title"/>
    <w:basedOn w:val="Standard"/>
    <w:next w:val="idwfassung"/>
    <w:link w:val="TitelZchn"/>
    <w:uiPriority w:val="10"/>
    <w:qFormat/>
    <w:pPr>
      <w:spacing w:before="240"/>
      <w:jc w:val="center"/>
    </w:pPr>
    <w:rPr>
      <w:b/>
      <w:kern w:val="28"/>
      <w:sz w:val="28"/>
    </w:rPr>
  </w:style>
  <w:style w:type="paragraph" w:customStyle="1" w:styleId="idwanlh2">
    <w:name w:val="idw_anl_h2"/>
    <w:basedOn w:val="Standard"/>
    <w:next w:val="Standard"/>
    <w:rsid w:val="00C15BA1"/>
    <w:pPr>
      <w:keepNext/>
      <w:spacing w:before="240"/>
      <w:jc w:val="left"/>
    </w:pPr>
    <w:rPr>
      <w:b/>
    </w:rPr>
  </w:style>
  <w:style w:type="paragraph" w:customStyle="1" w:styleId="idwanlh3">
    <w:name w:val="idw_anl_h3"/>
    <w:basedOn w:val="Standard"/>
    <w:next w:val="Standard"/>
    <w:rsid w:val="00C15BA1"/>
    <w:pPr>
      <w:keepNext/>
      <w:spacing w:before="240"/>
      <w:jc w:val="left"/>
    </w:pPr>
    <w:rPr>
      <w:b/>
    </w:rPr>
  </w:style>
  <w:style w:type="paragraph" w:styleId="Kopfzeile">
    <w:name w:val="header"/>
    <w:basedOn w:val="Standard"/>
    <w:pPr>
      <w:tabs>
        <w:tab w:val="center" w:pos="4536"/>
        <w:tab w:val="right" w:pos="9072"/>
      </w:tabs>
      <w:jc w:val="center"/>
    </w:pPr>
    <w:rPr>
      <w:i/>
      <w:sz w:val="18"/>
    </w:r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rPr>
      <w:rFonts w:ascii="Arial" w:hAnsi="Arial"/>
      <w:sz w:val="22"/>
    </w:rPr>
  </w:style>
  <w:style w:type="paragraph" w:styleId="Funotentext">
    <w:name w:val="footnote text"/>
    <w:basedOn w:val="Standard"/>
    <w:link w:val="FunotentextZchn"/>
    <w:uiPriority w:val="99"/>
    <w:semiHidden/>
    <w:pPr>
      <w:tabs>
        <w:tab w:val="left" w:pos="284"/>
      </w:tabs>
      <w:spacing w:after="60" w:line="240" w:lineRule="auto"/>
      <w:ind w:left="284" w:hanging="284"/>
    </w:pPr>
    <w:rPr>
      <w:sz w:val="18"/>
    </w:rPr>
  </w:style>
  <w:style w:type="paragraph" w:styleId="Verzeichnis1">
    <w:name w:val="toc 1"/>
    <w:basedOn w:val="Standard"/>
    <w:next w:val="Standard"/>
    <w:uiPriority w:val="39"/>
    <w:pPr>
      <w:tabs>
        <w:tab w:val="left" w:pos="567"/>
        <w:tab w:val="right" w:leader="dot" w:pos="9072"/>
      </w:tabs>
      <w:spacing w:after="60" w:line="240" w:lineRule="auto"/>
      <w:ind w:left="567" w:right="709" w:hanging="567"/>
      <w:jc w:val="left"/>
    </w:pPr>
  </w:style>
  <w:style w:type="paragraph" w:customStyle="1" w:styleId="idwanlh4">
    <w:name w:val="idw_anl_h4"/>
    <w:basedOn w:val="Standard"/>
    <w:next w:val="Standard"/>
    <w:rsid w:val="00C15BA1"/>
    <w:pPr>
      <w:keepNext/>
      <w:spacing w:before="240"/>
      <w:jc w:val="left"/>
    </w:pPr>
    <w:rPr>
      <w:b/>
    </w:rPr>
  </w:style>
  <w:style w:type="paragraph" w:customStyle="1" w:styleId="idwanlh5">
    <w:name w:val="idw_anl_h5"/>
    <w:basedOn w:val="Standard"/>
    <w:next w:val="Standard"/>
    <w:rsid w:val="00D62DAA"/>
    <w:pPr>
      <w:keepNext/>
      <w:spacing w:before="240"/>
      <w:jc w:val="left"/>
    </w:pPr>
  </w:style>
  <w:style w:type="paragraph" w:styleId="Verzeichnis2">
    <w:name w:val="toc 2"/>
    <w:basedOn w:val="Standard"/>
    <w:next w:val="Standard"/>
    <w:uiPriority w:val="39"/>
    <w:pPr>
      <w:tabs>
        <w:tab w:val="left" w:pos="1134"/>
        <w:tab w:val="right" w:leader="dot" w:pos="9072"/>
      </w:tabs>
      <w:spacing w:after="60" w:line="240" w:lineRule="auto"/>
      <w:ind w:left="1134" w:right="709" w:hanging="567"/>
      <w:jc w:val="left"/>
    </w:pPr>
    <w:rPr>
      <w:noProof/>
    </w:rPr>
  </w:style>
  <w:style w:type="paragraph" w:styleId="Verzeichnis3">
    <w:name w:val="toc 3"/>
    <w:basedOn w:val="Standard"/>
    <w:next w:val="Standard"/>
    <w:uiPriority w:val="39"/>
    <w:pPr>
      <w:tabs>
        <w:tab w:val="left" w:pos="1843"/>
        <w:tab w:val="right" w:leader="dot" w:pos="9072"/>
      </w:tabs>
      <w:spacing w:after="60" w:line="240" w:lineRule="auto"/>
      <w:ind w:left="1843" w:right="709" w:hanging="709"/>
      <w:jc w:val="left"/>
    </w:pPr>
    <w:rPr>
      <w:noProof/>
    </w:rPr>
  </w:style>
  <w:style w:type="paragraph" w:styleId="Verzeichnis4">
    <w:name w:val="toc 4"/>
    <w:basedOn w:val="Standard"/>
    <w:next w:val="Standard"/>
    <w:uiPriority w:val="39"/>
    <w:pPr>
      <w:tabs>
        <w:tab w:val="left" w:pos="2835"/>
        <w:tab w:val="right" w:leader="dot" w:pos="9072"/>
      </w:tabs>
      <w:spacing w:after="60" w:line="240" w:lineRule="auto"/>
      <w:ind w:left="2835" w:right="709" w:hanging="992"/>
      <w:jc w:val="left"/>
    </w:pPr>
    <w:rPr>
      <w:noProof/>
    </w:rPr>
  </w:style>
  <w:style w:type="paragraph" w:customStyle="1" w:styleId="Zwischenberschrift">
    <w:name w:val="Zwischenüberschrift"/>
    <w:basedOn w:val="Standard"/>
    <w:next w:val="Standard"/>
    <w:pPr>
      <w:keepNext/>
      <w:ind w:left="851"/>
    </w:pPr>
    <w:rPr>
      <w:b/>
    </w:rPr>
  </w:style>
  <w:style w:type="paragraph" w:customStyle="1" w:styleId="idwlistempty5">
    <w:name w:val="idw_listempty5"/>
    <w:basedOn w:val="idwlistempty4"/>
    <w:qFormat/>
    <w:rsid w:val="00EF3B6E"/>
    <w:pPr>
      <w:ind w:left="2835"/>
    </w:pPr>
  </w:style>
  <w:style w:type="paragraph" w:styleId="Kommentartext">
    <w:name w:val="annotation text"/>
    <w:basedOn w:val="Standard"/>
    <w:link w:val="KommentartextZchn"/>
    <w:semiHidden/>
    <w:rPr>
      <w:i/>
    </w:rPr>
  </w:style>
  <w:style w:type="character" w:styleId="Hyperlink">
    <w:name w:val="Hyperlink"/>
    <w:basedOn w:val="Absatz-Standardschriftart"/>
    <w:uiPriority w:val="99"/>
    <w:rPr>
      <w:color w:val="0000FF"/>
      <w:u w:val="single"/>
    </w:rPr>
  </w:style>
  <w:style w:type="paragraph" w:customStyle="1" w:styleId="idwlistempty1">
    <w:name w:val="idw_listempty1"/>
    <w:basedOn w:val="Standard"/>
    <w:rsid w:val="005E6E37"/>
    <w:pPr>
      <w:numPr>
        <w:numId w:val="21"/>
      </w:numPr>
      <w:tabs>
        <w:tab w:val="clear" w:pos="567"/>
        <w:tab w:val="num" w:pos="360"/>
      </w:tabs>
      <w:spacing w:after="60"/>
      <w:ind w:firstLine="0"/>
      <w:jc w:val="left"/>
    </w:pPr>
    <w:rPr>
      <w:rFonts w:eastAsia="Arial Unicode MS"/>
      <w:szCs w:val="22"/>
    </w:rPr>
  </w:style>
  <w:style w:type="paragraph" w:styleId="Verzeichnis5">
    <w:name w:val="toc 5"/>
    <w:basedOn w:val="Standard"/>
    <w:next w:val="Standard"/>
    <w:semiHidden/>
    <w:pPr>
      <w:tabs>
        <w:tab w:val="right" w:leader="dot" w:pos="9072"/>
      </w:tabs>
      <w:spacing w:line="240" w:lineRule="auto"/>
      <w:ind w:right="567"/>
    </w:pPr>
  </w:style>
  <w:style w:type="paragraph" w:styleId="Verzeichnis6">
    <w:name w:val="toc 6"/>
    <w:basedOn w:val="Standard"/>
    <w:next w:val="Standard"/>
    <w:semiHidden/>
    <w:pPr>
      <w:tabs>
        <w:tab w:val="left" w:pos="567"/>
        <w:tab w:val="right" w:leader="dot" w:pos="9072"/>
      </w:tabs>
      <w:spacing w:line="240" w:lineRule="auto"/>
    </w:pPr>
  </w:style>
  <w:style w:type="paragraph" w:styleId="Verzeichnis7">
    <w:name w:val="toc 7"/>
    <w:basedOn w:val="Standard"/>
    <w:next w:val="Standard"/>
    <w:semiHidden/>
    <w:pPr>
      <w:tabs>
        <w:tab w:val="left" w:pos="1134"/>
        <w:tab w:val="right" w:leader="dot" w:pos="9072"/>
      </w:tabs>
      <w:spacing w:line="240" w:lineRule="auto"/>
      <w:ind w:left="1134" w:right="709" w:hanging="567"/>
    </w:pPr>
  </w:style>
  <w:style w:type="paragraph" w:styleId="Verzeichnis8">
    <w:name w:val="toc 8"/>
    <w:basedOn w:val="Standard"/>
    <w:next w:val="Standard"/>
    <w:semiHidden/>
    <w:pPr>
      <w:tabs>
        <w:tab w:val="left" w:pos="1843"/>
        <w:tab w:val="right" w:leader="dot" w:pos="9072"/>
      </w:tabs>
      <w:spacing w:line="240" w:lineRule="auto"/>
      <w:ind w:left="1843" w:right="709" w:hanging="709"/>
    </w:pPr>
  </w:style>
  <w:style w:type="paragraph" w:styleId="Verzeichnis9">
    <w:name w:val="toc 9"/>
    <w:basedOn w:val="Standard"/>
    <w:next w:val="Standard"/>
    <w:semiHidden/>
    <w:pPr>
      <w:tabs>
        <w:tab w:val="left" w:pos="2835"/>
        <w:tab w:val="right" w:leader="dot" w:pos="9072"/>
      </w:tabs>
      <w:spacing w:line="240" w:lineRule="auto"/>
      <w:ind w:left="2835" w:right="709" w:hanging="992"/>
    </w:pPr>
  </w:style>
  <w:style w:type="character" w:customStyle="1" w:styleId="KommentartextZchn">
    <w:name w:val="Kommentartext Zchn"/>
    <w:basedOn w:val="Absatz-Standardschriftart"/>
    <w:link w:val="Kommentartext"/>
    <w:semiHidden/>
    <w:rsid w:val="00052AED"/>
    <w:rPr>
      <w:rFonts w:ascii="Arial" w:hAnsi="Arial"/>
      <w:i/>
      <w:sz w:val="22"/>
    </w:rPr>
  </w:style>
  <w:style w:type="paragraph" w:customStyle="1" w:styleId="idwlistempty2">
    <w:name w:val="idw_listempty2"/>
    <w:basedOn w:val="Standard"/>
    <w:rsid w:val="005E6E37"/>
    <w:pPr>
      <w:numPr>
        <w:ilvl w:val="1"/>
        <w:numId w:val="21"/>
      </w:numPr>
      <w:tabs>
        <w:tab w:val="clear" w:pos="1134"/>
        <w:tab w:val="num" w:pos="360"/>
      </w:tabs>
      <w:spacing w:after="60"/>
      <w:ind w:firstLine="0"/>
      <w:jc w:val="left"/>
    </w:pPr>
    <w:rPr>
      <w:rFonts w:eastAsia="Arial Unicode MS"/>
      <w:szCs w:val="22"/>
    </w:rPr>
  </w:style>
  <w:style w:type="paragraph" w:customStyle="1" w:styleId="idwlistempty3">
    <w:name w:val="idw_listempty3"/>
    <w:basedOn w:val="Standard"/>
    <w:rsid w:val="005E6E37"/>
    <w:pPr>
      <w:numPr>
        <w:ilvl w:val="2"/>
        <w:numId w:val="21"/>
      </w:numPr>
      <w:spacing w:after="60"/>
      <w:ind w:firstLine="0"/>
      <w:jc w:val="left"/>
    </w:pPr>
    <w:rPr>
      <w:rFonts w:eastAsia="Arial Unicode MS"/>
      <w:szCs w:val="22"/>
    </w:rPr>
  </w:style>
  <w:style w:type="character" w:styleId="Hervorhebung">
    <w:name w:val="Emphasis"/>
    <w:basedOn w:val="Absatz-Standardschriftart"/>
    <w:uiPriority w:val="20"/>
    <w:qFormat/>
    <w:rsid w:val="009B096F"/>
    <w:rPr>
      <w:i/>
      <w:iCs/>
    </w:rPr>
  </w:style>
  <w:style w:type="character" w:styleId="Kommentarzeichen">
    <w:name w:val="annotation reference"/>
    <w:basedOn w:val="Absatz-Standardschriftart"/>
    <w:uiPriority w:val="99"/>
    <w:rsid w:val="0060231E"/>
    <w:rPr>
      <w:sz w:val="16"/>
      <w:szCs w:val="16"/>
    </w:rPr>
  </w:style>
  <w:style w:type="paragraph" w:styleId="Kommentarthema">
    <w:name w:val="annotation subject"/>
    <w:basedOn w:val="Kommentartext"/>
    <w:next w:val="Kommentartext"/>
    <w:link w:val="KommentarthemaZchn"/>
    <w:rsid w:val="0060231E"/>
    <w:pPr>
      <w:spacing w:line="240" w:lineRule="auto"/>
    </w:pPr>
    <w:rPr>
      <w:b/>
      <w:bCs/>
      <w:i w:val="0"/>
      <w:sz w:val="20"/>
    </w:rPr>
  </w:style>
  <w:style w:type="character" w:customStyle="1" w:styleId="KommentarthemaZchn">
    <w:name w:val="Kommentarthema Zchn"/>
    <w:basedOn w:val="KommentartextZchn"/>
    <w:link w:val="Kommentarthema"/>
    <w:rsid w:val="0060231E"/>
    <w:rPr>
      <w:rFonts w:ascii="Arial" w:hAnsi="Arial"/>
      <w:b/>
      <w:bCs/>
      <w:i w:val="0"/>
      <w:sz w:val="22"/>
    </w:rPr>
  </w:style>
  <w:style w:type="paragraph" w:styleId="Sprechblasentext">
    <w:name w:val="Balloon Text"/>
    <w:basedOn w:val="Standard"/>
    <w:link w:val="SprechblasentextZchn"/>
    <w:rsid w:val="0060231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60231E"/>
    <w:rPr>
      <w:rFonts w:ascii="Tahoma" w:hAnsi="Tahoma" w:cs="Tahoma"/>
      <w:sz w:val="16"/>
      <w:szCs w:val="16"/>
    </w:rPr>
  </w:style>
  <w:style w:type="character" w:customStyle="1" w:styleId="FuzeileZchn">
    <w:name w:val="Fußzeile Zchn"/>
    <w:basedOn w:val="Absatz-Standardschriftart"/>
    <w:link w:val="Fuzeile"/>
    <w:rsid w:val="00024A7E"/>
    <w:rPr>
      <w:rFonts w:ascii="Arial" w:hAnsi="Arial"/>
      <w:sz w:val="22"/>
    </w:rPr>
  </w:style>
  <w:style w:type="paragraph" w:customStyle="1" w:styleId="idwabsatz">
    <w:name w:val="idw_absatz"/>
    <w:basedOn w:val="Standard"/>
    <w:qFormat/>
    <w:rsid w:val="00DA5FB4"/>
  </w:style>
  <w:style w:type="paragraph" w:customStyle="1" w:styleId="berschrift0">
    <w:name w:val="Überschrift 0"/>
    <w:basedOn w:val="berschrift1"/>
    <w:qFormat/>
    <w:rsid w:val="00FE199D"/>
    <w:pPr>
      <w:numPr>
        <w:numId w:val="0"/>
      </w:numPr>
      <w:outlineLvl w:val="9"/>
    </w:pPr>
    <w:rPr>
      <w:sz w:val="28"/>
    </w:rPr>
  </w:style>
  <w:style w:type="paragraph" w:customStyle="1" w:styleId="idwrzabsatz">
    <w:name w:val="idw_rzabsatz"/>
    <w:basedOn w:val="Standard"/>
    <w:qFormat/>
    <w:rsid w:val="00DA5FB4"/>
    <w:pPr>
      <w:ind w:hanging="567"/>
    </w:pPr>
  </w:style>
  <w:style w:type="paragraph" w:customStyle="1" w:styleId="idwlistfree1">
    <w:name w:val="idw_listfree1"/>
    <w:basedOn w:val="Standard"/>
    <w:rsid w:val="005E6E37"/>
    <w:pPr>
      <w:spacing w:after="60"/>
      <w:ind w:left="567" w:hanging="567"/>
      <w:jc w:val="left"/>
    </w:pPr>
    <w:rPr>
      <w:rFonts w:eastAsia="Arial Unicode MS"/>
      <w:szCs w:val="22"/>
    </w:rPr>
  </w:style>
  <w:style w:type="paragraph" w:customStyle="1" w:styleId="idwlistfree2">
    <w:name w:val="idw_listfree2"/>
    <w:basedOn w:val="idwlistfree1"/>
    <w:rsid w:val="00EF3B6E"/>
    <w:pPr>
      <w:ind w:left="1134"/>
    </w:pPr>
  </w:style>
  <w:style w:type="paragraph" w:customStyle="1" w:styleId="idwlistfree3">
    <w:name w:val="idw_listfree3"/>
    <w:basedOn w:val="idwlistfree2"/>
    <w:rsid w:val="00EF3B6E"/>
    <w:pPr>
      <w:ind w:left="1701"/>
    </w:pPr>
  </w:style>
  <w:style w:type="paragraph" w:customStyle="1" w:styleId="idwlistfree4">
    <w:name w:val="idw_listfree4"/>
    <w:basedOn w:val="idwlistfree3"/>
    <w:qFormat/>
    <w:rsid w:val="00EF3B6E"/>
    <w:pPr>
      <w:ind w:left="2268"/>
    </w:pPr>
  </w:style>
  <w:style w:type="paragraph" w:customStyle="1" w:styleId="idwlistempty4">
    <w:name w:val="idw_listempty4"/>
    <w:basedOn w:val="idwlistempty3"/>
    <w:qFormat/>
    <w:rsid w:val="00EF3B6E"/>
    <w:pPr>
      <w:numPr>
        <w:ilvl w:val="3"/>
      </w:numPr>
      <w:ind w:firstLine="0"/>
    </w:pPr>
  </w:style>
  <w:style w:type="table" w:styleId="Tabellenraster">
    <w:name w:val="Table Grid"/>
    <w:basedOn w:val="NormaleTabelle"/>
    <w:rsid w:val="00CE6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dwpotlink">
    <w:name w:val="idw_pot_link"/>
    <w:basedOn w:val="Absatz-Standardschriftart"/>
    <w:uiPriority w:val="1"/>
    <w:rsid w:val="007A74B4"/>
    <w:rPr>
      <w:u w:val="single"/>
      <w:bdr w:val="none" w:sz="0" w:space="0" w:color="auto"/>
      <w:shd w:val="clear" w:color="auto" w:fill="FF99FF"/>
    </w:rPr>
  </w:style>
  <w:style w:type="character" w:customStyle="1" w:styleId="TitelZchn">
    <w:name w:val="Titel Zchn"/>
    <w:basedOn w:val="Absatz-Standardschriftart"/>
    <w:link w:val="Titel"/>
    <w:uiPriority w:val="10"/>
    <w:rsid w:val="008B3B11"/>
    <w:rPr>
      <w:rFonts w:ascii="Arial" w:hAnsi="Arial"/>
      <w:b/>
      <w:kern w:val="28"/>
      <w:sz w:val="28"/>
    </w:rPr>
  </w:style>
  <w:style w:type="character" w:customStyle="1" w:styleId="berschrift1Zchn">
    <w:name w:val="Überschrift 1 Zchn"/>
    <w:basedOn w:val="Absatz-Standardschriftart"/>
    <w:link w:val="berschrift1"/>
    <w:uiPriority w:val="9"/>
    <w:rsid w:val="008B3B11"/>
    <w:rPr>
      <w:rFonts w:ascii="Arial" w:hAnsi="Arial"/>
      <w:b/>
      <w:kern w:val="28"/>
      <w:sz w:val="22"/>
    </w:rPr>
  </w:style>
  <w:style w:type="character" w:customStyle="1" w:styleId="berschrift2Zchn">
    <w:name w:val="Überschrift 2 Zchn"/>
    <w:basedOn w:val="Absatz-Standardschriftart"/>
    <w:link w:val="berschrift2"/>
    <w:uiPriority w:val="9"/>
    <w:rsid w:val="008B3B11"/>
    <w:rPr>
      <w:rFonts w:ascii="Arial" w:hAnsi="Arial"/>
      <w:b/>
      <w:sz w:val="22"/>
    </w:rPr>
  </w:style>
  <w:style w:type="character" w:customStyle="1" w:styleId="berschrift3Zchn">
    <w:name w:val="Überschrift 3 Zchn"/>
    <w:basedOn w:val="Absatz-Standardschriftart"/>
    <w:link w:val="berschrift3"/>
    <w:uiPriority w:val="9"/>
    <w:rsid w:val="008B3B11"/>
    <w:rPr>
      <w:rFonts w:ascii="Arial" w:hAnsi="Arial"/>
      <w:b/>
      <w:sz w:val="22"/>
    </w:rPr>
  </w:style>
  <w:style w:type="character" w:customStyle="1" w:styleId="berschrift4Zchn">
    <w:name w:val="Überschrift 4 Zchn"/>
    <w:basedOn w:val="Absatz-Standardschriftart"/>
    <w:link w:val="berschrift4"/>
    <w:uiPriority w:val="9"/>
    <w:rsid w:val="008B3B11"/>
    <w:rPr>
      <w:rFonts w:ascii="Arial" w:hAnsi="Arial"/>
      <w:b/>
      <w:sz w:val="22"/>
    </w:rPr>
  </w:style>
  <w:style w:type="paragraph" w:customStyle="1" w:styleId="idwh0">
    <w:name w:val="idw_h0"/>
    <w:basedOn w:val="berschrift0"/>
    <w:next w:val="Standard"/>
    <w:rsid w:val="000E3B54"/>
    <w:pPr>
      <w:spacing w:before="480"/>
      <w:jc w:val="left"/>
      <w:outlineLvl w:val="0"/>
    </w:pPr>
  </w:style>
  <w:style w:type="paragraph" w:customStyle="1" w:styleId="idwzw">
    <w:name w:val="idw_zw"/>
    <w:basedOn w:val="Zwischenberschrift"/>
    <w:next w:val="idwabsatz"/>
    <w:rsid w:val="00EF3B6E"/>
    <w:pPr>
      <w:ind w:left="567"/>
    </w:pPr>
  </w:style>
  <w:style w:type="paragraph" w:customStyle="1" w:styleId="idwtababs">
    <w:name w:val="idw_tababs"/>
    <w:basedOn w:val="Standard"/>
    <w:qFormat/>
    <w:rsid w:val="005E6E37"/>
    <w:pPr>
      <w:spacing w:after="80" w:line="260" w:lineRule="exact"/>
      <w:jc w:val="left"/>
    </w:pPr>
    <w:rPr>
      <w:bCs/>
      <w:sz w:val="20"/>
    </w:rPr>
  </w:style>
  <w:style w:type="paragraph" w:customStyle="1" w:styleId="idwtablistfree1">
    <w:name w:val="idw_tablistfree1"/>
    <w:basedOn w:val="idwlistfree1"/>
    <w:qFormat/>
    <w:rsid w:val="005E6E37"/>
    <w:pPr>
      <w:spacing w:line="260" w:lineRule="exact"/>
      <w:ind w:left="340" w:hanging="340"/>
    </w:pPr>
    <w:rPr>
      <w:sz w:val="20"/>
    </w:rPr>
  </w:style>
  <w:style w:type="paragraph" w:customStyle="1" w:styleId="idwtablistempty1">
    <w:name w:val="idw_tablistempty1"/>
    <w:basedOn w:val="idwtablistfree1"/>
    <w:qFormat/>
    <w:rsid w:val="00985D12"/>
    <w:pPr>
      <w:ind w:firstLine="0"/>
    </w:pPr>
  </w:style>
  <w:style w:type="paragraph" w:customStyle="1" w:styleId="idwtablistfree2">
    <w:name w:val="idw_tablistfree2"/>
    <w:basedOn w:val="idwtablistfree1"/>
    <w:qFormat/>
    <w:rsid w:val="00985D12"/>
    <w:pPr>
      <w:ind w:left="680"/>
    </w:pPr>
  </w:style>
  <w:style w:type="paragraph" w:customStyle="1" w:styleId="idwtablistempty2">
    <w:name w:val="idw_tablistempty2"/>
    <w:basedOn w:val="idwtablistempty1"/>
    <w:qFormat/>
    <w:rsid w:val="00985D12"/>
    <w:pPr>
      <w:ind w:left="680"/>
    </w:pPr>
  </w:style>
  <w:style w:type="character" w:customStyle="1" w:styleId="gesperrt">
    <w:name w:val="gesperrt"/>
    <w:basedOn w:val="Absatz-Standardschriftart"/>
    <w:rsid w:val="00FD7CC8"/>
  </w:style>
  <w:style w:type="paragraph" w:customStyle="1" w:styleId="idwh1">
    <w:name w:val="idw_h1"/>
    <w:basedOn w:val="Standard"/>
    <w:next w:val="idwabsatz"/>
    <w:rsid w:val="00DB6B04"/>
    <w:pPr>
      <w:keepNext/>
      <w:numPr>
        <w:numId w:val="23"/>
      </w:numPr>
      <w:spacing w:line="360" w:lineRule="exact"/>
      <w:jc w:val="left"/>
      <w:outlineLvl w:val="0"/>
    </w:pPr>
    <w:rPr>
      <w:rFonts w:ascii="Arial Unicode MS" w:eastAsia="Arial Unicode MS" w:hAnsi="Arial Unicode MS"/>
      <w:b/>
      <w:color w:val="1F497D" w:themeColor="text2"/>
      <w:sz w:val="32"/>
      <w:szCs w:val="22"/>
    </w:rPr>
  </w:style>
  <w:style w:type="paragraph" w:customStyle="1" w:styleId="idwh2">
    <w:name w:val="idw_h2"/>
    <w:basedOn w:val="Standard"/>
    <w:next w:val="idwabsatz"/>
    <w:rsid w:val="00DB6B04"/>
    <w:pPr>
      <w:keepNext/>
      <w:keepLines/>
      <w:numPr>
        <w:ilvl w:val="1"/>
        <w:numId w:val="23"/>
      </w:numPr>
      <w:suppressAutoHyphens/>
      <w:spacing w:before="300" w:line="320" w:lineRule="exact"/>
      <w:jc w:val="left"/>
      <w:outlineLvl w:val="1"/>
    </w:pPr>
    <w:rPr>
      <w:rFonts w:ascii="Arial Unicode MS" w:eastAsia="Arial Unicode MS" w:hAnsi="Arial Unicode MS"/>
      <w:b/>
      <w:color w:val="1F497D" w:themeColor="text2"/>
      <w:sz w:val="28"/>
      <w:szCs w:val="22"/>
    </w:rPr>
  </w:style>
  <w:style w:type="paragraph" w:customStyle="1" w:styleId="idwlistdot1">
    <w:name w:val="idw_listdot1"/>
    <w:basedOn w:val="Standard"/>
    <w:rsid w:val="00DB6B04"/>
    <w:pPr>
      <w:spacing w:after="0" w:line="280" w:lineRule="exact"/>
      <w:jc w:val="left"/>
    </w:pPr>
    <w:rPr>
      <w:rFonts w:ascii="Arial Unicode MS" w:eastAsia="Arial Unicode MS" w:hAnsi="Arial Unicode MS"/>
      <w:szCs w:val="22"/>
    </w:rPr>
  </w:style>
  <w:style w:type="paragraph" w:customStyle="1" w:styleId="idwh3">
    <w:name w:val="idw_h3"/>
    <w:basedOn w:val="idwh2"/>
    <w:next w:val="idwabsatz"/>
    <w:rsid w:val="00DB6B04"/>
    <w:pPr>
      <w:numPr>
        <w:ilvl w:val="2"/>
      </w:numPr>
      <w:spacing w:before="240"/>
      <w:outlineLvl w:val="2"/>
    </w:pPr>
  </w:style>
  <w:style w:type="paragraph" w:customStyle="1" w:styleId="idwh4">
    <w:name w:val="idw_h4"/>
    <w:basedOn w:val="idwh3"/>
    <w:next w:val="idwabsatz"/>
    <w:rsid w:val="00DB6B04"/>
    <w:pPr>
      <w:numPr>
        <w:ilvl w:val="3"/>
      </w:numPr>
      <w:spacing w:after="80"/>
      <w:outlineLvl w:val="3"/>
    </w:pPr>
  </w:style>
  <w:style w:type="paragraph" w:customStyle="1" w:styleId="idwh5">
    <w:name w:val="idw_h5"/>
    <w:basedOn w:val="idwh4"/>
    <w:next w:val="idwabsatz"/>
    <w:rsid w:val="00DB6B04"/>
    <w:pPr>
      <w:numPr>
        <w:ilvl w:val="4"/>
      </w:numPr>
      <w:spacing w:after="120" w:line="340" w:lineRule="exact"/>
      <w:outlineLvl w:val="9"/>
    </w:pPr>
    <w:rPr>
      <w:sz w:val="26"/>
    </w:rPr>
  </w:style>
  <w:style w:type="paragraph" w:customStyle="1" w:styleId="idwh6">
    <w:name w:val="idw_h6"/>
    <w:basedOn w:val="idwh5"/>
    <w:next w:val="idwabsatz"/>
    <w:rsid w:val="00DB6B04"/>
    <w:pPr>
      <w:numPr>
        <w:ilvl w:val="5"/>
      </w:numPr>
      <w:spacing w:before="180"/>
    </w:pPr>
    <w:rPr>
      <w:i/>
      <w:sz w:val="24"/>
    </w:rPr>
  </w:style>
  <w:style w:type="paragraph" w:customStyle="1" w:styleId="idwh7">
    <w:name w:val="idw_h7"/>
    <w:basedOn w:val="idwh6"/>
    <w:next w:val="idwabsatz"/>
    <w:rsid w:val="00DB6B04"/>
    <w:pPr>
      <w:numPr>
        <w:ilvl w:val="6"/>
      </w:numPr>
      <w:spacing w:line="300" w:lineRule="exact"/>
    </w:pPr>
    <w:rPr>
      <w:b w:val="0"/>
      <w:i w:val="0"/>
    </w:rPr>
  </w:style>
  <w:style w:type="table" w:customStyle="1" w:styleId="idwmeta">
    <w:name w:val="idw_meta"/>
    <w:basedOn w:val="Tabellenraster"/>
    <w:rsid w:val="00DB6B04"/>
    <w:tblPr/>
    <w:tblStylePr w:type="firstCol">
      <w:tblPr/>
      <w:tcPr>
        <w:shd w:val="clear" w:color="auto" w:fill="CCCCCC"/>
      </w:tcPr>
    </w:tblStylePr>
  </w:style>
  <w:style w:type="paragraph" w:customStyle="1" w:styleId="idwtitel">
    <w:name w:val="idw_titel"/>
    <w:basedOn w:val="idwabsatz"/>
    <w:next w:val="idwabsatz"/>
    <w:rsid w:val="00F94C8E"/>
    <w:pPr>
      <w:spacing w:after="240" w:line="400" w:lineRule="exact"/>
      <w:jc w:val="center"/>
    </w:pPr>
    <w:rPr>
      <w:rFonts w:ascii="Arial Unicode MS" w:eastAsia="Arial Unicode MS" w:hAnsi="Arial Unicode MS"/>
      <w:b/>
      <w:sz w:val="28"/>
      <w:szCs w:val="22"/>
    </w:rPr>
  </w:style>
  <w:style w:type="paragraph" w:customStyle="1" w:styleId="idwstdrz">
    <w:name w:val="idw_stdrz"/>
    <w:basedOn w:val="idwabsatz"/>
    <w:link w:val="idwstdrzZchnZchn"/>
    <w:rsid w:val="00DB6B04"/>
    <w:pPr>
      <w:numPr>
        <w:numId w:val="24"/>
      </w:numPr>
      <w:spacing w:line="280" w:lineRule="exact"/>
      <w:jc w:val="left"/>
    </w:pPr>
    <w:rPr>
      <w:rFonts w:ascii="Arial Unicode MS" w:eastAsia="Arial Unicode MS" w:hAnsi="Arial Unicode MS"/>
      <w:szCs w:val="22"/>
    </w:rPr>
  </w:style>
  <w:style w:type="character" w:customStyle="1" w:styleId="idwstdrzZchnZchn">
    <w:name w:val="idw_stdrz Zchn Zchn"/>
    <w:basedOn w:val="Absatz-Standardschriftart"/>
    <w:link w:val="idwstdrz"/>
    <w:rsid w:val="00DB6B04"/>
    <w:rPr>
      <w:rFonts w:ascii="Arial Unicode MS" w:eastAsia="Arial Unicode MS" w:hAnsi="Arial Unicode MS"/>
      <w:sz w:val="22"/>
      <w:szCs w:val="22"/>
    </w:rPr>
  </w:style>
  <w:style w:type="paragraph" w:customStyle="1" w:styleId="idwstdrzisa">
    <w:name w:val="idw_std_rz_isa"/>
    <w:basedOn w:val="idwabsatz"/>
    <w:qFormat/>
    <w:rsid w:val="00DB6B04"/>
    <w:pPr>
      <w:numPr>
        <w:ilvl w:val="1"/>
        <w:numId w:val="24"/>
      </w:numPr>
      <w:spacing w:line="280" w:lineRule="exact"/>
      <w:jc w:val="left"/>
    </w:pPr>
    <w:rPr>
      <w:rFonts w:ascii="Arial Unicode MS" w:eastAsia="Arial Unicode MS" w:hAnsi="Arial Unicode MS"/>
      <w:szCs w:val="22"/>
      <w:lang w:eastAsia="en-US"/>
    </w:rPr>
  </w:style>
  <w:style w:type="paragraph" w:customStyle="1" w:styleId="idwvbkurzform">
    <w:name w:val="idw_vb_kurzform"/>
    <w:basedOn w:val="Standard"/>
    <w:next w:val="idwvbstand"/>
    <w:qFormat/>
    <w:rsid w:val="00DB6B04"/>
    <w:pPr>
      <w:spacing w:before="120" w:after="240" w:line="280" w:lineRule="exact"/>
      <w:jc w:val="left"/>
    </w:pPr>
    <w:rPr>
      <w:rFonts w:ascii="Arial Unicode MS" w:eastAsia="Arial Unicode MS" w:hAnsi="Arial Unicode MS"/>
      <w:color w:val="000080"/>
      <w:szCs w:val="22"/>
    </w:rPr>
  </w:style>
  <w:style w:type="paragraph" w:customStyle="1" w:styleId="idwvbstand">
    <w:name w:val="idw_vb_stand"/>
    <w:basedOn w:val="Standard"/>
    <w:next w:val="Standard"/>
    <w:qFormat/>
    <w:rsid w:val="00DB6B04"/>
    <w:pPr>
      <w:spacing w:before="240" w:after="240" w:line="240" w:lineRule="auto"/>
      <w:jc w:val="left"/>
    </w:pPr>
    <w:rPr>
      <w:rFonts w:ascii="Arial Unicode MS" w:eastAsia="Arial Unicode MS" w:hAnsi="Arial Unicode MS"/>
      <w:b/>
      <w:color w:val="336699"/>
      <w:sz w:val="21"/>
      <w:szCs w:val="22"/>
      <w:lang w:eastAsia="en-US"/>
    </w:rPr>
  </w:style>
  <w:style w:type="character" w:customStyle="1" w:styleId="FunotentextZchn">
    <w:name w:val="Fußnotentext Zchn"/>
    <w:basedOn w:val="Absatz-Standardschriftart"/>
    <w:link w:val="Funotentext"/>
    <w:uiPriority w:val="99"/>
    <w:semiHidden/>
    <w:rsid w:val="003840F5"/>
    <w:rPr>
      <w:rFonts w:ascii="Arial" w:hAnsi="Arial"/>
      <w:sz w:val="18"/>
    </w:rPr>
  </w:style>
  <w:style w:type="paragraph" w:customStyle="1" w:styleId="idwlistdot2">
    <w:name w:val="idw_listdot2"/>
    <w:basedOn w:val="Standard"/>
    <w:rsid w:val="003840F5"/>
    <w:pPr>
      <w:spacing w:after="0" w:line="280" w:lineRule="exact"/>
      <w:jc w:val="left"/>
    </w:pPr>
    <w:rPr>
      <w:rFonts w:ascii="Arial Unicode MS" w:eastAsia="Arial Unicode MS" w:hAnsi="Arial Unicode MS"/>
      <w:szCs w:val="22"/>
    </w:rPr>
  </w:style>
  <w:style w:type="paragraph" w:customStyle="1" w:styleId="idwlistarabic1">
    <w:name w:val="idw_listarabic1"/>
    <w:basedOn w:val="Standard"/>
    <w:rsid w:val="003840F5"/>
    <w:pPr>
      <w:spacing w:after="0" w:line="280" w:lineRule="exact"/>
      <w:jc w:val="left"/>
    </w:pPr>
    <w:rPr>
      <w:rFonts w:ascii="Arial Unicode MS" w:eastAsia="Arial Unicode MS" w:hAnsi="Arial Unicode MS"/>
      <w:szCs w:val="22"/>
    </w:rPr>
  </w:style>
  <w:style w:type="paragraph" w:customStyle="1" w:styleId="idwvbcopyright">
    <w:name w:val="idw_vb_copyright"/>
    <w:basedOn w:val="Standard"/>
    <w:next w:val="Standard"/>
    <w:qFormat/>
    <w:rsid w:val="003840F5"/>
    <w:pPr>
      <w:spacing w:before="240" w:after="240" w:line="260" w:lineRule="exact"/>
      <w:jc w:val="left"/>
    </w:pPr>
    <w:rPr>
      <w:rFonts w:ascii="Arial Unicode MS" w:eastAsia="Calibri" w:hAnsi="Arial Unicode MS"/>
      <w:szCs w:val="22"/>
      <w:lang w:eastAsia="en-US"/>
    </w:rPr>
  </w:style>
  <w:style w:type="paragraph" w:customStyle="1" w:styleId="msonormal0">
    <w:name w:val="msonormal"/>
    <w:basedOn w:val="Standard"/>
    <w:rsid w:val="008322FC"/>
    <w:pPr>
      <w:spacing w:before="100" w:beforeAutospacing="1" w:after="100" w:afterAutospacing="1" w:line="240" w:lineRule="auto"/>
      <w:jc w:val="left"/>
    </w:pPr>
    <w:rPr>
      <w:rFonts w:ascii="Times New Roman" w:eastAsiaTheme="minorEastAsia" w:hAnsi="Times New Roman"/>
      <w:sz w:val="24"/>
      <w:szCs w:val="24"/>
    </w:rPr>
  </w:style>
  <w:style w:type="paragraph" w:styleId="Inhaltsverzeichnisberschrift">
    <w:name w:val="TOC Heading"/>
    <w:basedOn w:val="berschrift1"/>
    <w:next w:val="Standard"/>
    <w:uiPriority w:val="39"/>
    <w:unhideWhenUsed/>
    <w:qFormat/>
    <w:rsid w:val="00CD7607"/>
    <w:pPr>
      <w:keepLines/>
      <w:numPr>
        <w:numId w:val="0"/>
      </w:numPr>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83862">
      <w:bodyDiv w:val="1"/>
      <w:marLeft w:val="0"/>
      <w:marRight w:val="0"/>
      <w:marTop w:val="0"/>
      <w:marBottom w:val="0"/>
      <w:divBdr>
        <w:top w:val="none" w:sz="0" w:space="0" w:color="auto"/>
        <w:left w:val="none" w:sz="0" w:space="0" w:color="auto"/>
        <w:bottom w:val="none" w:sz="0" w:space="0" w:color="auto"/>
        <w:right w:val="none" w:sz="0" w:space="0" w:color="auto"/>
      </w:divBdr>
    </w:div>
    <w:div w:id="234123293">
      <w:bodyDiv w:val="1"/>
      <w:marLeft w:val="0"/>
      <w:marRight w:val="0"/>
      <w:marTop w:val="0"/>
      <w:marBottom w:val="0"/>
      <w:divBdr>
        <w:top w:val="none" w:sz="0" w:space="0" w:color="auto"/>
        <w:left w:val="none" w:sz="0" w:space="0" w:color="auto"/>
        <w:bottom w:val="none" w:sz="0" w:space="0" w:color="auto"/>
        <w:right w:val="none" w:sz="0" w:space="0" w:color="auto"/>
      </w:divBdr>
    </w:div>
    <w:div w:id="545072748">
      <w:bodyDiv w:val="1"/>
      <w:marLeft w:val="0"/>
      <w:marRight w:val="0"/>
      <w:marTop w:val="0"/>
      <w:marBottom w:val="0"/>
      <w:divBdr>
        <w:top w:val="none" w:sz="0" w:space="0" w:color="auto"/>
        <w:left w:val="none" w:sz="0" w:space="0" w:color="auto"/>
        <w:bottom w:val="none" w:sz="0" w:space="0" w:color="auto"/>
        <w:right w:val="none" w:sz="0" w:space="0" w:color="auto"/>
      </w:divBdr>
    </w:div>
    <w:div w:id="788471752">
      <w:bodyDiv w:val="1"/>
      <w:marLeft w:val="0"/>
      <w:marRight w:val="0"/>
      <w:marTop w:val="0"/>
      <w:marBottom w:val="0"/>
      <w:divBdr>
        <w:top w:val="none" w:sz="0" w:space="0" w:color="auto"/>
        <w:left w:val="none" w:sz="0" w:space="0" w:color="auto"/>
        <w:bottom w:val="none" w:sz="0" w:space="0" w:color="auto"/>
        <w:right w:val="none" w:sz="0" w:space="0" w:color="auto"/>
      </w:divBdr>
    </w:div>
    <w:div w:id="1021009759">
      <w:bodyDiv w:val="1"/>
      <w:marLeft w:val="0"/>
      <w:marRight w:val="0"/>
      <w:marTop w:val="0"/>
      <w:marBottom w:val="0"/>
      <w:divBdr>
        <w:top w:val="none" w:sz="0" w:space="0" w:color="auto"/>
        <w:left w:val="none" w:sz="0" w:space="0" w:color="auto"/>
        <w:bottom w:val="none" w:sz="0" w:space="0" w:color="auto"/>
        <w:right w:val="none" w:sz="0" w:space="0" w:color="auto"/>
      </w:divBdr>
    </w:div>
    <w:div w:id="1258174560">
      <w:bodyDiv w:val="1"/>
      <w:marLeft w:val="0"/>
      <w:marRight w:val="0"/>
      <w:marTop w:val="0"/>
      <w:marBottom w:val="0"/>
      <w:divBdr>
        <w:top w:val="none" w:sz="0" w:space="0" w:color="auto"/>
        <w:left w:val="none" w:sz="0" w:space="0" w:color="auto"/>
        <w:bottom w:val="none" w:sz="0" w:space="0" w:color="auto"/>
        <w:right w:val="none" w:sz="0" w:space="0" w:color="auto"/>
      </w:divBdr>
    </w:div>
    <w:div w:id="1389260530">
      <w:bodyDiv w:val="1"/>
      <w:marLeft w:val="0"/>
      <w:marRight w:val="0"/>
      <w:marTop w:val="0"/>
      <w:marBottom w:val="0"/>
      <w:divBdr>
        <w:top w:val="none" w:sz="0" w:space="0" w:color="auto"/>
        <w:left w:val="none" w:sz="0" w:space="0" w:color="auto"/>
        <w:bottom w:val="none" w:sz="0" w:space="0" w:color="auto"/>
        <w:right w:val="none" w:sz="0" w:space="0" w:color="auto"/>
      </w:divBdr>
    </w:div>
    <w:div w:id="1400979720">
      <w:bodyDiv w:val="1"/>
      <w:marLeft w:val="0"/>
      <w:marRight w:val="0"/>
      <w:marTop w:val="0"/>
      <w:marBottom w:val="0"/>
      <w:divBdr>
        <w:top w:val="none" w:sz="0" w:space="0" w:color="auto"/>
        <w:left w:val="none" w:sz="0" w:space="0" w:color="auto"/>
        <w:bottom w:val="none" w:sz="0" w:space="0" w:color="auto"/>
        <w:right w:val="none" w:sz="0" w:space="0" w:color="auto"/>
      </w:divBdr>
    </w:div>
    <w:div w:id="197551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dw.de/idw-verla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netztransparenz.d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netztransparenz.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CE971C18F03A429D2F5B77133B5799" ma:contentTypeVersion="12" ma:contentTypeDescription="Ein neues Dokument erstellen." ma:contentTypeScope="" ma:versionID="218b1d2902c635755a705d5f4ca6049d">
  <xsd:schema xmlns:xsd="http://www.w3.org/2001/XMLSchema" xmlns:xs="http://www.w3.org/2001/XMLSchema" xmlns:p="http://schemas.microsoft.com/office/2006/metadata/properties" xmlns:ns2="d74882e2-1f66-4103-80d0-0e0e3cad1b51" xmlns:ns3="7e8bd910-5bab-4a0a-912a-55a7569380cf" targetNamespace="http://schemas.microsoft.com/office/2006/metadata/properties" ma:root="true" ma:fieldsID="d6a7a693a41657bfe900d1805d53a5d5" ns2:_="" ns3:_="">
    <xsd:import namespace="d74882e2-1f66-4103-80d0-0e0e3cad1b51"/>
    <xsd:import namespace="7e8bd910-5bab-4a0a-912a-55a7569380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882e2-1f66-4103-80d0-0e0e3cad1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544d5288-69c4-4339-aaf4-381df514ecc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8bd910-5bab-4a0a-912a-55a7569380cf"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4882e2-1f66-4103-80d0-0e0e3cad1b5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7FBB5-54BF-47AA-A2C8-26F802511A17}">
  <ds:schemaRefs>
    <ds:schemaRef ds:uri="http://schemas.microsoft.com/sharepoint/v3/contenttype/forms"/>
  </ds:schemaRefs>
</ds:datastoreItem>
</file>

<file path=customXml/itemProps2.xml><?xml version="1.0" encoding="utf-8"?>
<ds:datastoreItem xmlns:ds="http://schemas.openxmlformats.org/officeDocument/2006/customXml" ds:itemID="{72507226-B998-4A75-BFEE-CBDFC8BD5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882e2-1f66-4103-80d0-0e0e3cad1b51"/>
    <ds:schemaRef ds:uri="7e8bd910-5bab-4a0a-912a-55a756938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3207B-DC40-47D8-8D2F-4AB1F5A40466}">
  <ds:schemaRefs>
    <ds:schemaRef ds:uri="http://schemas.microsoft.com/office/2006/metadata/properties"/>
    <ds:schemaRef ds:uri="http://schemas.microsoft.com/office/infopath/2007/PartnerControls"/>
    <ds:schemaRef ds:uri="d74882e2-1f66-4103-80d0-0e0e3cad1b51"/>
  </ds:schemaRefs>
</ds:datastoreItem>
</file>

<file path=customXml/itemProps4.xml><?xml version="1.0" encoding="utf-8"?>
<ds:datastoreItem xmlns:ds="http://schemas.openxmlformats.org/officeDocument/2006/customXml" ds:itemID="{01119614-4571-4015-9A1A-F319C81DE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3053</Words>
  <Characters>19144</Characters>
  <Application>Microsoft Office Word</Application>
  <DocSecurity>8</DocSecurity>
  <Lines>617</Lines>
  <Paragraphs>196</Paragraphs>
  <ScaleCrop>false</ScaleCrop>
  <HeadingPairs>
    <vt:vector size="2" baseType="variant">
      <vt:variant>
        <vt:lpstr>Titel</vt:lpstr>
      </vt:variant>
      <vt:variant>
        <vt:i4>1</vt:i4>
      </vt:variant>
    </vt:vector>
  </HeadingPairs>
  <TitlesOfParts>
    <vt:vector size="1" baseType="lpstr">
      <vt:lpstr>Musterformulierung zu IDW PH 9.970.22 (02.2026) (18.02.2026)</vt:lpstr>
    </vt:vector>
  </TitlesOfParts>
  <Company>IDW</Company>
  <LinksUpToDate>false</LinksUpToDate>
  <CharactersWithSpaces>22001</CharactersWithSpaces>
  <SharedDoc>false</SharedDoc>
  <HLinks>
    <vt:vector size="18" baseType="variant">
      <vt:variant>
        <vt:i4>2031675</vt:i4>
      </vt:variant>
      <vt:variant>
        <vt:i4>14</vt:i4>
      </vt:variant>
      <vt:variant>
        <vt:i4>0</vt:i4>
      </vt:variant>
      <vt:variant>
        <vt:i4>5</vt:i4>
      </vt:variant>
      <vt:variant>
        <vt:lpwstr/>
      </vt:variant>
      <vt:variant>
        <vt:lpwstr>_Toc222488361</vt:lpwstr>
      </vt:variant>
      <vt:variant>
        <vt:i4>2031675</vt:i4>
      </vt:variant>
      <vt:variant>
        <vt:i4>8</vt:i4>
      </vt:variant>
      <vt:variant>
        <vt:i4>0</vt:i4>
      </vt:variant>
      <vt:variant>
        <vt:i4>5</vt:i4>
      </vt:variant>
      <vt:variant>
        <vt:lpwstr/>
      </vt:variant>
      <vt:variant>
        <vt:lpwstr>_Toc222488360</vt:lpwstr>
      </vt:variant>
      <vt:variant>
        <vt:i4>1835067</vt:i4>
      </vt:variant>
      <vt:variant>
        <vt:i4>2</vt:i4>
      </vt:variant>
      <vt:variant>
        <vt:i4>0</vt:i4>
      </vt:variant>
      <vt:variant>
        <vt:i4>5</vt:i4>
      </vt:variant>
      <vt:variant>
        <vt:lpwstr/>
      </vt:variant>
      <vt:variant>
        <vt:lpwstr>_Toc222488359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Musterformulierung zu IDW PH 9.970.22 (02.2026) (18.02.2026)</dc:title>
  <dc:subject>Musterformulierung zu IDW PH 9.970.22 (02.2026) (18.02.2026)</dc:subject>
  <dc:creator>AG "Belastungsausgleich";AK "Sobep";catherine@viehweger.net</dc:creator>
  <cp:keywords>EnFG | Netznutzer | Netzentnahmen | verringerte Umlagen</cp:keywords>
  <dc:description>Vorbereitet von der Arbeitsgruppe „Belastungsausgleich“ in Abstimmung mit dem Arbeitskreis „Sonstige betriebswirtschaftliche Prüfungen Energie“. Verabschiedet vom Energiefachausschuss (EFA) am 14.02.2024 und billigende Kenntnisnahme durch den Hauptfachausschuss (HFA) am 16.02.2024. Geändert vom EFA am 03.02.2025 mit billigender Kenntnisnahme durch den HFA am 12.02.2025. Neuerliche Änderung insb. aufgrund des Gesetzes zur Änderung des Energiewirtschaftsrechts zur Stärkung des Verbraucherschutzes im Energiebereich sowie zur Änderung weiterer energierechtlicher Vorschriften vom 18.12.2025. Vorbereitet von der Arbeitsgruppe „Belastungsausgleich“ in Abstimmung mit dem Arbeitskreis „Sonstige betriebswirtschaftliche Prüfungen Energie“. Verabschiedet vom EFA am 02.02.2026 und billigende Kenntnisnahme durch den HFA am 18.02.2026.
Schönfassung, Berger, Venne 18.02.2026</dc:description>
  <cp:lastModifiedBy>Viehweger, Catherine</cp:lastModifiedBy>
  <cp:revision>31</cp:revision>
  <cp:lastPrinted>2015-07-16T16:33:00Z</cp:lastPrinted>
  <dcterms:created xsi:type="dcterms:W3CDTF">2026-03-13T09:11:00Z</dcterms:created>
  <dcterms:modified xsi:type="dcterms:W3CDTF">2026-03-13T11:52:00Z</dcterms:modified>
  <cp:category>Musterformulierung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0x010100F0CE971C18F03A429D2F5B77133B5799</vt:lpwstr>
  </property>
  <property fmtid="{D5CDD505-2E9C-101B-9397-08002B2CF9AE}" pid="3" name="MediaServiceImageTags">
    <vt:lpwstr/>
  </property>
  <property fmtid="{D5CDD505-2E9C-101B-9397-08002B2CF9AE}" pid="4" name="docLang">
    <vt:lpwstr>de</vt:lpwstr>
  </property>
</Properties>
</file>